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6" w:rsidRPr="00E41B48" w:rsidRDefault="00801ED6" w:rsidP="00801ED6">
      <w:pPr>
        <w:pStyle w:val="NormalnyWeb"/>
        <w:rPr>
          <w:lang w:val="pl-PL"/>
        </w:rPr>
      </w:pPr>
      <w:r w:rsidRPr="00E41B48">
        <w:rPr>
          <w:lang w:val="pl-PL"/>
        </w:rPr>
        <w:t>K. Stebnicka</w:t>
      </w:r>
      <w:r w:rsidRPr="00E41B48">
        <w:rPr>
          <w:lang w:val="pl-PL"/>
        </w:rPr>
        <w:br/>
        <w:t>LEKTURY DO EGZAMINU Z HISTORII STAROŻYTNEJ W 201</w:t>
      </w:r>
      <w:r w:rsidR="00E41B48" w:rsidRPr="00E41B48">
        <w:rPr>
          <w:lang w:val="pl-PL"/>
        </w:rPr>
        <w:t>9</w:t>
      </w:r>
      <w:bookmarkStart w:id="0" w:name="_GoBack"/>
      <w:bookmarkEnd w:id="0"/>
      <w:r w:rsidRPr="00E41B48">
        <w:rPr>
          <w:lang w:val="pl-PL"/>
        </w:rPr>
        <w:t xml:space="preserve"> R.</w:t>
      </w:r>
      <w:r w:rsidRPr="00E41B48">
        <w:rPr>
          <w:lang w:val="pl-PL"/>
        </w:rPr>
        <w:br/>
        <w:t> </w:t>
      </w:r>
      <w:r w:rsidRPr="00E41B48">
        <w:rPr>
          <w:lang w:val="pl-PL"/>
        </w:rPr>
        <w:br/>
        <w:t>Podręczniki:</w:t>
      </w:r>
      <w:r w:rsidRPr="00E41B48">
        <w:rPr>
          <w:lang w:val="pl-PL"/>
        </w:rPr>
        <w:br/>
        <w:t>Wschód (tylko dla osób, które nie mają zaliczenia egzaminu u dr hab. M Stępnia):</w:t>
      </w:r>
      <w:r w:rsidRPr="00E41B48">
        <w:rPr>
          <w:lang w:val="pl-PL"/>
        </w:rPr>
        <w:br/>
        <w:t> </w:t>
      </w:r>
      <w:r w:rsidRPr="00E41B48">
        <w:rPr>
          <w:lang w:val="pl-PL"/>
        </w:rPr>
        <w:br/>
        <w:t xml:space="preserve">Adam Ziółkowski, </w:t>
      </w:r>
      <w:r w:rsidRPr="00E41B48">
        <w:rPr>
          <w:rStyle w:val="Uwydatnienie"/>
          <w:lang w:val="pl-PL"/>
        </w:rPr>
        <w:t>Historia powszechna. Starożytność</w:t>
      </w:r>
      <w:r w:rsidRPr="00E41B48">
        <w:rPr>
          <w:lang w:val="pl-PL"/>
        </w:rPr>
        <w:t>, Warszawa PWN 2009, ss. 21-180, 195-260, 284-372 i 471-493.</w:t>
      </w:r>
    </w:p>
    <w:p w:rsidR="00801ED6" w:rsidRPr="00E41B48" w:rsidRDefault="00801ED6" w:rsidP="00801ED6">
      <w:pPr>
        <w:pStyle w:val="NormalnyWeb"/>
        <w:rPr>
          <w:lang w:val="pl-PL"/>
        </w:rPr>
      </w:pPr>
      <w:r w:rsidRPr="00E41B48">
        <w:rPr>
          <w:lang w:val="pl-PL"/>
        </w:rPr>
        <w:t> </w:t>
      </w:r>
      <w:r w:rsidRPr="00E41B48">
        <w:rPr>
          <w:lang w:val="pl-PL"/>
        </w:rPr>
        <w:br/>
        <w:t>Grecja:</w:t>
      </w:r>
      <w:r w:rsidRPr="00E41B48">
        <w:rPr>
          <w:lang w:val="pl-PL"/>
        </w:rPr>
        <w:br/>
        <w:t xml:space="preserve">B. Bravo, E. Wipszycka, </w:t>
      </w:r>
      <w:r w:rsidRPr="00E41B48">
        <w:rPr>
          <w:rStyle w:val="Uwydatnienie"/>
          <w:lang w:val="pl-PL"/>
        </w:rPr>
        <w:t>Historia starożytnych Greków</w:t>
      </w:r>
      <w:r w:rsidRPr="00E41B48">
        <w:rPr>
          <w:lang w:val="pl-PL"/>
        </w:rPr>
        <w:t>, t. I, Warszawa 1988</w:t>
      </w:r>
      <w:r w:rsidRPr="00E41B48">
        <w:rPr>
          <w:lang w:val="pl-PL"/>
        </w:rPr>
        <w:br/>
        <w:t xml:space="preserve">B. Bravo, M. Węcowski, E. Wipszycka, A. Wolicki, </w:t>
      </w:r>
      <w:r w:rsidRPr="00E41B48">
        <w:rPr>
          <w:rStyle w:val="Uwydatnienie"/>
          <w:lang w:val="pl-PL"/>
        </w:rPr>
        <w:t>Historia starożytnych Greków</w:t>
      </w:r>
      <w:r w:rsidRPr="00E41B48">
        <w:rPr>
          <w:lang w:val="pl-PL"/>
        </w:rPr>
        <w:t>, t. II,  Warszawa 2009</w:t>
      </w:r>
      <w:r w:rsidRPr="00E41B48">
        <w:rPr>
          <w:lang w:val="pl-PL"/>
        </w:rPr>
        <w:br/>
        <w:t xml:space="preserve">B. Bravo, E. Wipszycka, </w:t>
      </w:r>
      <w:r w:rsidRPr="00E41B48">
        <w:rPr>
          <w:rStyle w:val="Uwydatnienie"/>
          <w:lang w:val="pl-PL"/>
        </w:rPr>
        <w:t>Historia starożytnych Greków</w:t>
      </w:r>
      <w:r w:rsidRPr="00E41B48">
        <w:rPr>
          <w:lang w:val="pl-PL"/>
        </w:rPr>
        <w:t>, t. III, wyd. 2, Warszawa 2011</w:t>
      </w:r>
      <w:r w:rsidRPr="00E41B48">
        <w:rPr>
          <w:lang w:val="pl-PL"/>
        </w:rPr>
        <w:br/>
        <w:t> </w:t>
      </w:r>
      <w:r w:rsidRPr="00E41B48">
        <w:rPr>
          <w:lang w:val="pl-PL"/>
        </w:rPr>
        <w:br/>
        <w:t xml:space="preserve">Rzym:  A. Ziółkowski, </w:t>
      </w:r>
      <w:r w:rsidRPr="00E41B48">
        <w:rPr>
          <w:rStyle w:val="Uwydatnienie"/>
          <w:lang w:val="pl-PL"/>
        </w:rPr>
        <w:t>Historia Rzymu</w:t>
      </w:r>
      <w:r w:rsidRPr="00E41B48">
        <w:rPr>
          <w:lang w:val="pl-PL"/>
        </w:rPr>
        <w:t>, Poznań  2004</w:t>
      </w:r>
      <w:r w:rsidRPr="00E41B48">
        <w:rPr>
          <w:lang w:val="pl-PL"/>
        </w:rPr>
        <w:br/>
        <w:t> </w:t>
      </w:r>
      <w:r w:rsidRPr="00E41B48">
        <w:rPr>
          <w:lang w:val="pl-PL"/>
        </w:rPr>
        <w:br/>
        <w:t>Teksty źródłowe:</w:t>
      </w:r>
      <w:r w:rsidRPr="00E41B48">
        <w:rPr>
          <w:lang w:val="pl-PL"/>
        </w:rPr>
        <w:br/>
        <w:t> </w:t>
      </w:r>
    </w:p>
    <w:p w:rsidR="00801ED6" w:rsidRPr="00E41B48" w:rsidRDefault="00801ED6" w:rsidP="00801ED6">
      <w:pPr>
        <w:pStyle w:val="NormalnyWeb"/>
        <w:rPr>
          <w:lang w:val="pl-PL"/>
        </w:rPr>
      </w:pPr>
      <w:r w:rsidRPr="00E41B48">
        <w:rPr>
          <w:lang w:val="pl-PL"/>
        </w:rPr>
        <w:t xml:space="preserve">Wybrana  księga Herodota; wybrana księga Tukidydesa;  wybrana tragedia Ajschylosa; wybrana  księga Liwiusza; wybrana księga </w:t>
      </w:r>
      <w:r w:rsidRPr="00E41B48">
        <w:rPr>
          <w:i/>
          <w:lang w:val="pl-PL"/>
        </w:rPr>
        <w:t xml:space="preserve">Roczników </w:t>
      </w:r>
      <w:r w:rsidRPr="00E41B48">
        <w:rPr>
          <w:lang w:val="pl-PL"/>
        </w:rPr>
        <w:t xml:space="preserve">bądź </w:t>
      </w:r>
      <w:r w:rsidRPr="00E41B48">
        <w:rPr>
          <w:i/>
          <w:lang w:val="pl-PL"/>
        </w:rPr>
        <w:t xml:space="preserve">Historii </w:t>
      </w:r>
      <w:r w:rsidRPr="00E41B48">
        <w:rPr>
          <w:lang w:val="pl-PL"/>
        </w:rPr>
        <w:t>Tacyta.</w:t>
      </w:r>
      <w:r w:rsidRPr="00E41B48">
        <w:rPr>
          <w:lang w:val="pl-PL"/>
        </w:rPr>
        <w:br/>
        <w:t> </w:t>
      </w:r>
      <w:r w:rsidRPr="00E41B48">
        <w:rPr>
          <w:lang w:val="pl-PL"/>
        </w:rPr>
        <w:br/>
        <w:t>Lektury do wyboru (1 książka):</w:t>
      </w:r>
      <w:r w:rsidRPr="00E41B48">
        <w:rPr>
          <w:lang w:val="pl-PL"/>
        </w:rPr>
        <w:br/>
        <w:t> </w:t>
      </w:r>
      <w:r w:rsidRPr="00E41B48">
        <w:rPr>
          <w:lang w:val="pl-PL"/>
        </w:rPr>
        <w:br/>
        <w:t xml:space="preserve"> E.R. Dodds, </w:t>
      </w:r>
      <w:r w:rsidRPr="00E41B48">
        <w:rPr>
          <w:rStyle w:val="Uwydatnienie"/>
          <w:lang w:val="pl-PL"/>
        </w:rPr>
        <w:t>Grecy i irracjonalność</w:t>
      </w:r>
      <w:r w:rsidRPr="00E41B48">
        <w:rPr>
          <w:lang w:val="pl-PL"/>
        </w:rPr>
        <w:t>, Bydgoszcz 2002</w:t>
      </w:r>
      <w:r w:rsidRPr="00E41B48">
        <w:rPr>
          <w:lang w:val="pl-PL"/>
        </w:rPr>
        <w:br/>
        <w:t xml:space="preserve">E.R. Dodds, </w:t>
      </w:r>
      <w:r w:rsidRPr="00E41B48">
        <w:rPr>
          <w:rStyle w:val="Uwydatnienie"/>
          <w:lang w:val="pl-PL"/>
        </w:rPr>
        <w:t>Pogaństwo i chrześcijaństwo w epoce niepokoju</w:t>
      </w:r>
      <w:r w:rsidRPr="00E41B48">
        <w:rPr>
          <w:lang w:val="pl-PL"/>
        </w:rPr>
        <w:t>, Kraków 2004</w:t>
      </w:r>
      <w:r w:rsidRPr="00E41B48">
        <w:rPr>
          <w:lang w:val="pl-PL"/>
        </w:rPr>
        <w:br/>
        <w:t xml:space="preserve">R. Étienne, </w:t>
      </w:r>
      <w:r w:rsidRPr="00E41B48">
        <w:rPr>
          <w:rStyle w:val="Uwydatnienie"/>
          <w:lang w:val="pl-PL"/>
        </w:rPr>
        <w:t>Życie codzienne w Pompejach</w:t>
      </w:r>
      <w:r w:rsidRPr="00E41B48">
        <w:rPr>
          <w:lang w:val="pl-PL"/>
        </w:rPr>
        <w:t>, Warszawa 1971</w:t>
      </w:r>
      <w:r w:rsidRPr="00E41B48">
        <w:rPr>
          <w:lang w:val="pl-PL"/>
        </w:rPr>
        <w:br/>
        <w:t xml:space="preserve">M.H. Hansen, </w:t>
      </w:r>
      <w:r w:rsidRPr="00E41B48">
        <w:rPr>
          <w:rStyle w:val="Uwydatnienie"/>
          <w:lang w:val="pl-PL"/>
        </w:rPr>
        <w:t>Demokracja ateńska</w:t>
      </w:r>
      <w:r w:rsidRPr="00E41B48">
        <w:rPr>
          <w:lang w:val="pl-PL"/>
        </w:rPr>
        <w:t>, tłum. R. Kulesza, Warszawa 1999</w:t>
      </w:r>
      <w:r w:rsidRPr="00E41B48">
        <w:rPr>
          <w:lang w:val="pl-PL"/>
        </w:rPr>
        <w:br/>
        <w:t xml:space="preserve">R. Kulesza, </w:t>
      </w:r>
      <w:r w:rsidRPr="00E41B48">
        <w:rPr>
          <w:rStyle w:val="Uwydatnienie"/>
          <w:lang w:val="pl-PL"/>
        </w:rPr>
        <w:t>Sparta w V-IV w. p.n.e.</w:t>
      </w:r>
      <w:r w:rsidRPr="00E41B48">
        <w:rPr>
          <w:lang w:val="pl-PL"/>
        </w:rPr>
        <w:t>, Warszawa 2003</w:t>
      </w:r>
      <w:r w:rsidRPr="00E41B48">
        <w:rPr>
          <w:lang w:val="pl-PL"/>
        </w:rPr>
        <w:br/>
        <w:t xml:space="preserve">W. Lengauer, </w:t>
      </w:r>
      <w:r w:rsidRPr="00E41B48">
        <w:rPr>
          <w:rStyle w:val="Uwydatnienie"/>
          <w:lang w:val="pl-PL"/>
        </w:rPr>
        <w:t>Religijność starożytnych Greków</w:t>
      </w:r>
      <w:r w:rsidRPr="00E41B48">
        <w:rPr>
          <w:lang w:val="pl-PL"/>
        </w:rPr>
        <w:t>, Warszawa 1993</w:t>
      </w:r>
      <w:r w:rsidRPr="00E41B48">
        <w:rPr>
          <w:lang w:val="pl-PL"/>
        </w:rPr>
        <w:br/>
        <w:t xml:space="preserve">M. Sartre, </w:t>
      </w:r>
      <w:r w:rsidRPr="00E41B48">
        <w:rPr>
          <w:rStyle w:val="Uwydatnienie"/>
          <w:lang w:val="pl-PL"/>
        </w:rPr>
        <w:t>Wschód rzymski</w:t>
      </w:r>
      <w:r w:rsidRPr="00E41B48">
        <w:rPr>
          <w:lang w:val="pl-PL"/>
        </w:rPr>
        <w:t>, Wrocław 1997</w:t>
      </w:r>
      <w:r w:rsidRPr="00E41B48">
        <w:rPr>
          <w:lang w:val="pl-PL"/>
        </w:rPr>
        <w:br/>
        <w:t xml:space="preserve">E. Wipszycka, </w:t>
      </w:r>
      <w:r w:rsidRPr="00E41B48">
        <w:rPr>
          <w:rStyle w:val="Uwydatnienie"/>
          <w:lang w:val="pl-PL"/>
        </w:rPr>
        <w:t>Kościół w świecie późnego antyku</w:t>
      </w:r>
      <w:r w:rsidRPr="00E41B48">
        <w:rPr>
          <w:lang w:val="pl-PL"/>
        </w:rPr>
        <w:t>, Warszawa 1994 i 2006</w:t>
      </w:r>
      <w:r w:rsidRPr="00E41B48">
        <w:rPr>
          <w:lang w:val="pl-PL"/>
        </w:rPr>
        <w:br/>
        <w:t xml:space="preserve">A. Wypustek, </w:t>
      </w:r>
      <w:r w:rsidRPr="00E41B48">
        <w:rPr>
          <w:rStyle w:val="Uwydatnienie"/>
          <w:lang w:val="pl-PL"/>
        </w:rPr>
        <w:t>Magia antyczna</w:t>
      </w:r>
      <w:r w:rsidRPr="00E41B48">
        <w:rPr>
          <w:lang w:val="pl-PL"/>
        </w:rPr>
        <w:t>, Wrocław 2001 </w:t>
      </w:r>
      <w:r w:rsidRPr="00E41B48">
        <w:rPr>
          <w:lang w:val="pl-PL"/>
        </w:rPr>
        <w:br/>
        <w:t xml:space="preserve">M. Węcowski, </w:t>
      </w:r>
      <w:r w:rsidRPr="00E41B48">
        <w:rPr>
          <w:rStyle w:val="Uwydatnienie"/>
          <w:lang w:val="pl-PL"/>
        </w:rPr>
        <w:t>Sympozjon czyli wspólne picie</w:t>
      </w:r>
      <w:r w:rsidRPr="00E41B48">
        <w:rPr>
          <w:lang w:val="pl-PL"/>
        </w:rPr>
        <w:t>, Warszawa 2011</w:t>
      </w:r>
    </w:p>
    <w:p w:rsidR="00801ED6" w:rsidRPr="00E41B48" w:rsidRDefault="00801ED6" w:rsidP="00801ED6">
      <w:pPr>
        <w:pStyle w:val="NormalnyWeb"/>
        <w:rPr>
          <w:lang w:val="pl-PL"/>
        </w:rPr>
      </w:pPr>
      <w:r w:rsidRPr="00E41B48">
        <w:rPr>
          <w:rStyle w:val="Pogrubienie"/>
          <w:lang w:val="pl-PL"/>
        </w:rPr>
        <w:t xml:space="preserve">Na egzaminie obowiązuje znajomość mapy świata starożytnego (L. Piotrowicz, </w:t>
      </w:r>
      <w:r w:rsidRPr="00E41B48">
        <w:rPr>
          <w:rStyle w:val="Uwydatnienie"/>
          <w:b/>
          <w:bCs/>
          <w:lang w:val="pl-PL"/>
        </w:rPr>
        <w:t>Atlas świata starożytnego</w:t>
      </w:r>
      <w:r w:rsidRPr="00E41B48">
        <w:rPr>
          <w:rStyle w:val="Pogrubienie"/>
          <w:lang w:val="pl-PL"/>
        </w:rPr>
        <w:t>)</w:t>
      </w:r>
    </w:p>
    <w:p w:rsidR="00C6593B" w:rsidRPr="00E41B48" w:rsidRDefault="00C6593B">
      <w:pPr>
        <w:rPr>
          <w:lang w:val="pl-PL"/>
        </w:rPr>
      </w:pPr>
    </w:p>
    <w:sectPr w:rsidR="00C6593B" w:rsidRPr="00E41B48" w:rsidSect="00C659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D6"/>
    <w:rsid w:val="00801ED6"/>
    <w:rsid w:val="00C6593B"/>
    <w:rsid w:val="00E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E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01ED6"/>
    <w:rPr>
      <w:i/>
      <w:iCs/>
    </w:rPr>
  </w:style>
  <w:style w:type="character" w:styleId="Pogrubienie">
    <w:name w:val="Strong"/>
    <w:basedOn w:val="Domylnaczcionkaakapitu"/>
    <w:uiPriority w:val="22"/>
    <w:qFormat/>
    <w:rsid w:val="00801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E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01ED6"/>
    <w:rPr>
      <w:i/>
      <w:iCs/>
    </w:rPr>
  </w:style>
  <w:style w:type="character" w:styleId="Pogrubienie">
    <w:name w:val="Strong"/>
    <w:basedOn w:val="Domylnaczcionkaakapitu"/>
    <w:uiPriority w:val="22"/>
    <w:qFormat/>
    <w:rsid w:val="00801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1266</Characters>
  <Application>Microsoft Office Word</Application>
  <DocSecurity>0</DocSecurity>
  <Lines>10</Lines>
  <Paragraphs>2</Paragraphs>
  <ScaleCrop>false</ScaleCrop>
  <Company>UW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Stebnicka</dc:creator>
  <cp:keywords/>
  <dc:description/>
  <cp:lastModifiedBy>Iga Bukowska</cp:lastModifiedBy>
  <cp:revision>2</cp:revision>
  <dcterms:created xsi:type="dcterms:W3CDTF">2017-11-21T13:16:00Z</dcterms:created>
  <dcterms:modified xsi:type="dcterms:W3CDTF">2019-11-18T13:40:00Z</dcterms:modified>
</cp:coreProperties>
</file>