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BD6A43" w:rsidRDefault="00BD6A43" w:rsidP="0018300F">
      <w:pPr>
        <w:pStyle w:val="TableParagraph"/>
        <w:spacing w:before="101" w:line="199" w:lineRule="auto"/>
        <w:ind w:right="60"/>
        <w:jc w:val="center"/>
        <w:rPr>
          <w:w w:val="105"/>
          <w:lang w:val="pl-PL"/>
        </w:rPr>
      </w:pPr>
    </w:p>
    <w:p w:rsidR="0018300F" w:rsidRDefault="0018300F" w:rsidP="0018300F">
      <w:pPr>
        <w:pStyle w:val="TableParagraph"/>
        <w:spacing w:before="101" w:line="199" w:lineRule="auto"/>
        <w:ind w:right="60"/>
        <w:jc w:val="center"/>
        <w:rPr>
          <w:w w:val="105"/>
          <w:lang w:val="pl-PL"/>
        </w:rPr>
      </w:pPr>
      <w:r>
        <w:rPr>
          <w:w w:val="105"/>
          <w:lang w:val="pl-PL"/>
        </w:rPr>
        <w:t xml:space="preserve">Dot. </w:t>
      </w:r>
      <w:r w:rsidRPr="0018300F">
        <w:rPr>
          <w:b/>
          <w:w w:val="105"/>
          <w:lang w:val="pl-PL"/>
        </w:rPr>
        <w:t>BOB-661-1004/2022</w:t>
      </w:r>
    </w:p>
    <w:p w:rsidR="0018300F" w:rsidRPr="00BD6A43" w:rsidRDefault="0018300F" w:rsidP="0018300F">
      <w:pPr>
        <w:pStyle w:val="TableParagraph"/>
        <w:spacing w:before="101" w:line="199" w:lineRule="auto"/>
        <w:ind w:right="60"/>
        <w:jc w:val="center"/>
        <w:rPr>
          <w:b/>
          <w:w w:val="105"/>
          <w:lang w:val="pl-PL"/>
        </w:rPr>
      </w:pPr>
      <w:r w:rsidRPr="00BD6A43">
        <w:rPr>
          <w:b/>
          <w:w w:val="105"/>
          <w:lang w:val="pl-PL"/>
        </w:rPr>
        <w:t xml:space="preserve">dofinansowanie w wewnętrznym systemie grantowym w ramach Działania IV.3.1 finansowanego z programu „Inicjatywa Doskonałości - Uczelnia Badawcza" </w:t>
      </w:r>
    </w:p>
    <w:p w:rsidR="0018300F" w:rsidRPr="00BD6A43" w:rsidRDefault="0018300F" w:rsidP="0018300F">
      <w:pPr>
        <w:pStyle w:val="TableParagraph"/>
        <w:spacing w:before="101" w:line="199" w:lineRule="auto"/>
        <w:ind w:right="60"/>
        <w:jc w:val="center"/>
        <w:rPr>
          <w:b/>
          <w:w w:val="105"/>
          <w:lang w:val="pl-PL"/>
        </w:rPr>
      </w:pPr>
    </w:p>
    <w:p w:rsidR="0018300F" w:rsidRDefault="0018300F" w:rsidP="0018300F">
      <w:pPr>
        <w:pStyle w:val="TableParagraph"/>
        <w:spacing w:before="101" w:line="199" w:lineRule="auto"/>
        <w:ind w:right="60"/>
        <w:jc w:val="center"/>
        <w:rPr>
          <w:w w:val="105"/>
          <w:lang w:val="pl-PL"/>
        </w:rPr>
      </w:pPr>
    </w:p>
    <w:p w:rsidR="0018300F" w:rsidRPr="0018300F" w:rsidRDefault="0018300F" w:rsidP="0018300F">
      <w:pPr>
        <w:pStyle w:val="TableParagraph"/>
        <w:spacing w:before="101" w:line="199" w:lineRule="auto"/>
        <w:ind w:right="60"/>
        <w:jc w:val="center"/>
        <w:rPr>
          <w:b/>
          <w:w w:val="105"/>
          <w:sz w:val="28"/>
          <w:szCs w:val="28"/>
          <w:lang w:val="pl-PL"/>
        </w:rPr>
      </w:pPr>
      <w:r w:rsidRPr="0018300F">
        <w:rPr>
          <w:b/>
          <w:w w:val="105"/>
          <w:sz w:val="28"/>
          <w:szCs w:val="28"/>
          <w:lang w:val="pl-PL"/>
        </w:rPr>
        <w:t>SPRAWOZDANIE</w:t>
      </w: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b/>
          <w:w w:val="105"/>
          <w:lang w:val="pl-PL"/>
        </w:rPr>
      </w:pPr>
      <w:r w:rsidRPr="00F6664C">
        <w:rPr>
          <w:w w:val="105"/>
          <w:lang w:val="pl-PL"/>
        </w:rPr>
        <w:t>W związku z otrzymanym dofinansowaniem organizacji konferencji naukowej „Antysemityzm i wykluczenie w szkotach wyższych II Rzeczypospolitej na tle Europy Środkowo-Wschodniej" w dniach 22-23 listopada 2022 r.</w:t>
      </w:r>
      <w:r>
        <w:rPr>
          <w:w w:val="105"/>
          <w:lang w:val="pl-PL"/>
        </w:rPr>
        <w:t xml:space="preserve">, zorganizowanej na Wydziale Historii UW, </w:t>
      </w:r>
      <w:r w:rsidRPr="00F6664C">
        <w:rPr>
          <w:b/>
          <w:w w:val="105"/>
          <w:lang w:val="pl-PL"/>
        </w:rPr>
        <w:t>składamy sprawozdanie z:</w:t>
      </w:r>
    </w:p>
    <w:p w:rsidR="0018300F" w:rsidRPr="00F6664C" w:rsidRDefault="0018300F" w:rsidP="0018300F">
      <w:pPr>
        <w:pStyle w:val="TableParagraph"/>
        <w:spacing w:before="101" w:line="199" w:lineRule="auto"/>
        <w:ind w:right="60"/>
        <w:jc w:val="both"/>
        <w:rPr>
          <w:b/>
          <w:w w:val="105"/>
          <w:lang w:val="pl-PL"/>
        </w:rPr>
      </w:pPr>
    </w:p>
    <w:p w:rsidR="0018300F" w:rsidRPr="0018300F" w:rsidRDefault="0018300F" w:rsidP="0018300F">
      <w:pPr>
        <w:pStyle w:val="TableParagraph"/>
        <w:numPr>
          <w:ilvl w:val="0"/>
          <w:numId w:val="1"/>
        </w:numPr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b/>
          <w:w w:val="105"/>
          <w:lang w:val="pl-PL"/>
        </w:rPr>
        <w:t>z merytorycznych działań związanych z konferencją</w:t>
      </w:r>
      <w:r>
        <w:rPr>
          <w:b/>
          <w:w w:val="105"/>
          <w:lang w:val="pl-PL"/>
        </w:rPr>
        <w:t>,</w:t>
      </w:r>
    </w:p>
    <w:p w:rsidR="0018300F" w:rsidRPr="0018300F" w:rsidRDefault="0018300F" w:rsidP="0018300F">
      <w:pPr>
        <w:pStyle w:val="TableParagraph"/>
        <w:numPr>
          <w:ilvl w:val="0"/>
          <w:numId w:val="1"/>
        </w:numPr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b/>
          <w:w w:val="105"/>
          <w:lang w:val="pl-PL"/>
        </w:rPr>
        <w:t>poniesionych kosztów</w:t>
      </w:r>
      <w:r w:rsidRPr="0018300F">
        <w:rPr>
          <w:w w:val="105"/>
          <w:lang w:val="pl-PL"/>
        </w:rPr>
        <w:t>.</w:t>
      </w: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18300F" w:rsidRPr="00F6664C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w w:val="105"/>
          <w:lang w:val="pl-PL"/>
        </w:rPr>
        <w:t>Konferencja odbyła się zgodnie z planem</w:t>
      </w:r>
      <w:r>
        <w:rPr>
          <w:w w:val="105"/>
          <w:lang w:val="pl-PL"/>
        </w:rPr>
        <w:t xml:space="preserve"> w dniach 22-23 listopada 2022 r</w:t>
      </w:r>
      <w:r w:rsidRPr="00F6664C">
        <w:rPr>
          <w:w w:val="105"/>
          <w:lang w:val="pl-PL"/>
        </w:rPr>
        <w:t xml:space="preserve">. Została </w:t>
      </w:r>
      <w:r>
        <w:rPr>
          <w:w w:val="105"/>
          <w:lang w:val="pl-PL"/>
        </w:rPr>
        <w:t xml:space="preserve">ona </w:t>
      </w:r>
      <w:r w:rsidRPr="00F6664C">
        <w:rPr>
          <w:w w:val="105"/>
          <w:lang w:val="pl-PL"/>
        </w:rPr>
        <w:t xml:space="preserve">objęta honorowym patronatem rektora UW. Wzięło w niej udział 20 </w:t>
      </w:r>
      <w:proofErr w:type="spellStart"/>
      <w:r w:rsidRPr="00F6664C">
        <w:rPr>
          <w:w w:val="105"/>
          <w:lang w:val="pl-PL"/>
        </w:rPr>
        <w:t>panelistów</w:t>
      </w:r>
      <w:proofErr w:type="spellEnd"/>
      <w:r w:rsidRPr="00F6664C">
        <w:rPr>
          <w:w w:val="105"/>
          <w:lang w:val="pl-PL"/>
        </w:rPr>
        <w:t xml:space="preserve"> oraz – łącznie przez dwa dni – ok. 200 uczestników (studentów i pracowników UW, ale także gości niezwiązanych z uczelnią). </w:t>
      </w:r>
    </w:p>
    <w:p w:rsidR="0018300F" w:rsidRPr="00F6664C" w:rsidRDefault="0018300F" w:rsidP="0018300F">
      <w:pPr>
        <w:pStyle w:val="TableParagraph"/>
        <w:spacing w:before="101" w:line="199" w:lineRule="auto"/>
        <w:ind w:left="112" w:right="60"/>
        <w:jc w:val="both"/>
        <w:rPr>
          <w:w w:val="105"/>
          <w:lang w:val="pl-PL"/>
        </w:rPr>
      </w:pPr>
    </w:p>
    <w:p w:rsidR="0018300F" w:rsidRPr="00F6664C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w w:val="105"/>
          <w:lang w:val="pl-PL"/>
        </w:rPr>
        <w:t xml:space="preserve">Wśród </w:t>
      </w:r>
      <w:r w:rsidRPr="00F6664C">
        <w:rPr>
          <w:b/>
          <w:w w:val="105"/>
          <w:lang w:val="pl-PL"/>
        </w:rPr>
        <w:t>materiałów graficznych</w:t>
      </w:r>
      <w:r w:rsidRPr="00F6664C">
        <w:rPr>
          <w:w w:val="105"/>
          <w:lang w:val="pl-PL"/>
        </w:rPr>
        <w:t xml:space="preserve"> znalazły się: </w:t>
      </w:r>
    </w:p>
    <w:p w:rsidR="0018300F" w:rsidRPr="00F6664C" w:rsidRDefault="0018300F" w:rsidP="0018300F">
      <w:pPr>
        <w:pStyle w:val="TableParagraph"/>
        <w:numPr>
          <w:ilvl w:val="0"/>
          <w:numId w:val="2"/>
        </w:numPr>
        <w:spacing w:before="101" w:line="199" w:lineRule="auto"/>
        <w:ind w:right="60"/>
        <w:jc w:val="both"/>
        <w:rPr>
          <w:w w:val="105"/>
          <w:lang w:val="pl-PL"/>
        </w:rPr>
      </w:pPr>
      <w:hyperlink r:id="rId7" w:history="1">
        <w:r w:rsidRPr="00F6664C">
          <w:rPr>
            <w:rStyle w:val="Hipercze"/>
            <w:b/>
            <w:w w:val="105"/>
            <w:lang w:val="pl-PL"/>
          </w:rPr>
          <w:t>formularz</w:t>
        </w:r>
      </w:hyperlink>
      <w:r w:rsidRPr="00F6664C">
        <w:rPr>
          <w:b/>
          <w:w w:val="105"/>
          <w:lang w:val="pl-PL"/>
        </w:rPr>
        <w:t xml:space="preserve"> </w:t>
      </w:r>
      <w:r w:rsidRPr="00F6664C">
        <w:rPr>
          <w:w w:val="105"/>
          <w:lang w:val="pl-PL"/>
        </w:rPr>
        <w:t>rejestracyjny</w:t>
      </w:r>
      <w:r w:rsidRPr="00F6664C">
        <w:rPr>
          <w:b/>
          <w:w w:val="105"/>
          <w:lang w:val="pl-PL"/>
        </w:rPr>
        <w:t xml:space="preserve"> </w:t>
      </w:r>
    </w:p>
    <w:p w:rsidR="0018300F" w:rsidRPr="00F6664C" w:rsidRDefault="0018300F" w:rsidP="0018300F">
      <w:pPr>
        <w:pStyle w:val="TableParagraph"/>
        <w:numPr>
          <w:ilvl w:val="0"/>
          <w:numId w:val="2"/>
        </w:numPr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b/>
          <w:w w:val="105"/>
          <w:lang w:val="pl-PL"/>
        </w:rPr>
        <w:t>programy</w:t>
      </w:r>
      <w:r w:rsidRPr="00F6664C">
        <w:rPr>
          <w:w w:val="105"/>
          <w:lang w:val="pl-PL"/>
        </w:rPr>
        <w:t xml:space="preserve"> w wersji </w:t>
      </w:r>
      <w:hyperlink r:id="rId8" w:history="1">
        <w:r w:rsidRPr="00F6664C">
          <w:rPr>
            <w:rStyle w:val="Hipercze"/>
            <w:b/>
            <w:w w:val="105"/>
            <w:lang w:val="pl-PL"/>
          </w:rPr>
          <w:t>polskiej</w:t>
        </w:r>
      </w:hyperlink>
      <w:r w:rsidRPr="00F6664C">
        <w:rPr>
          <w:w w:val="105"/>
          <w:lang w:val="pl-PL"/>
        </w:rPr>
        <w:t xml:space="preserve"> i </w:t>
      </w:r>
      <w:hyperlink r:id="rId9" w:history="1">
        <w:r w:rsidRPr="00F6664C">
          <w:rPr>
            <w:rStyle w:val="Hipercze"/>
            <w:b/>
            <w:w w:val="105"/>
            <w:lang w:val="pl-PL"/>
          </w:rPr>
          <w:t>angielskiej</w:t>
        </w:r>
      </w:hyperlink>
      <w:r w:rsidRPr="00F6664C">
        <w:rPr>
          <w:w w:val="105"/>
          <w:lang w:val="pl-PL"/>
        </w:rPr>
        <w:t xml:space="preserve"> z abstraktami wystąpień</w:t>
      </w:r>
    </w:p>
    <w:p w:rsidR="0018300F" w:rsidRPr="00F6664C" w:rsidRDefault="0018300F" w:rsidP="0018300F">
      <w:pPr>
        <w:pStyle w:val="TableParagraph"/>
        <w:numPr>
          <w:ilvl w:val="0"/>
          <w:numId w:val="2"/>
        </w:numPr>
        <w:spacing w:before="101" w:line="199" w:lineRule="auto"/>
        <w:ind w:right="60"/>
        <w:jc w:val="both"/>
        <w:rPr>
          <w:w w:val="105"/>
          <w:lang w:val="pl-PL"/>
        </w:rPr>
      </w:pPr>
      <w:hyperlink r:id="rId10" w:history="1">
        <w:r w:rsidRPr="00F6664C">
          <w:rPr>
            <w:rStyle w:val="Hipercze"/>
            <w:b/>
            <w:w w:val="105"/>
            <w:lang w:val="pl-PL"/>
          </w:rPr>
          <w:t>plakaty</w:t>
        </w:r>
      </w:hyperlink>
      <w:r w:rsidRPr="00F6664C">
        <w:rPr>
          <w:w w:val="105"/>
          <w:lang w:val="pl-PL"/>
        </w:rPr>
        <w:t>,</w:t>
      </w:r>
    </w:p>
    <w:p w:rsidR="0018300F" w:rsidRPr="00F6664C" w:rsidRDefault="0018300F" w:rsidP="0018300F">
      <w:pPr>
        <w:pStyle w:val="TableParagraph"/>
        <w:numPr>
          <w:ilvl w:val="0"/>
          <w:numId w:val="2"/>
        </w:numPr>
        <w:spacing w:before="101" w:line="199" w:lineRule="auto"/>
        <w:ind w:right="60"/>
        <w:jc w:val="both"/>
        <w:rPr>
          <w:w w:val="105"/>
          <w:lang w:val="pl-PL"/>
        </w:rPr>
      </w:pPr>
      <w:hyperlink r:id="rId11" w:history="1">
        <w:r w:rsidRPr="00F6664C">
          <w:rPr>
            <w:rStyle w:val="Hipercze"/>
            <w:b/>
            <w:w w:val="105"/>
            <w:lang w:val="pl-PL"/>
          </w:rPr>
          <w:t>prezentacja</w:t>
        </w:r>
      </w:hyperlink>
      <w:r w:rsidRPr="00F6664C">
        <w:rPr>
          <w:w w:val="105"/>
          <w:lang w:val="pl-PL"/>
        </w:rPr>
        <w:t xml:space="preserve"> prezentowane podczas paneli,</w:t>
      </w:r>
    </w:p>
    <w:p w:rsidR="0018300F" w:rsidRPr="00F6664C" w:rsidRDefault="0018300F" w:rsidP="0018300F">
      <w:pPr>
        <w:pStyle w:val="TableParagraph"/>
        <w:numPr>
          <w:ilvl w:val="0"/>
          <w:numId w:val="2"/>
        </w:numPr>
        <w:spacing w:before="101" w:line="199" w:lineRule="auto"/>
        <w:ind w:right="60"/>
        <w:jc w:val="both"/>
        <w:rPr>
          <w:w w:val="105"/>
          <w:lang w:val="pl-PL"/>
        </w:rPr>
      </w:pPr>
      <w:hyperlink r:id="rId12" w:history="1">
        <w:r w:rsidRPr="00F6664C">
          <w:rPr>
            <w:rStyle w:val="Hipercze"/>
            <w:b/>
            <w:w w:val="105"/>
            <w:lang w:val="pl-PL"/>
          </w:rPr>
          <w:t>podstrona</w:t>
        </w:r>
      </w:hyperlink>
      <w:r w:rsidRPr="00F6664C">
        <w:rPr>
          <w:w w:val="105"/>
          <w:lang w:val="pl-PL"/>
        </w:rPr>
        <w:t xml:space="preserve"> internetowa. </w:t>
      </w:r>
    </w:p>
    <w:p w:rsidR="0018300F" w:rsidRPr="00F6664C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w w:val="105"/>
          <w:lang w:val="pl-PL"/>
        </w:rPr>
        <w:t xml:space="preserve">Ponadto wykonano </w:t>
      </w:r>
      <w:hyperlink r:id="rId13" w:history="1">
        <w:r w:rsidRPr="00F6664C">
          <w:rPr>
            <w:rStyle w:val="Hipercze"/>
            <w:b/>
            <w:w w:val="105"/>
            <w:lang w:val="pl-PL"/>
          </w:rPr>
          <w:t>zdjęcia</w:t>
        </w:r>
      </w:hyperlink>
      <w:r w:rsidRPr="00F6664C">
        <w:rPr>
          <w:w w:val="105"/>
          <w:lang w:val="pl-PL"/>
        </w:rPr>
        <w:t xml:space="preserve"> i </w:t>
      </w:r>
      <w:r w:rsidRPr="00F6664C">
        <w:rPr>
          <w:b/>
          <w:w w:val="105"/>
          <w:lang w:val="pl-PL"/>
        </w:rPr>
        <w:t xml:space="preserve">nagranie </w:t>
      </w:r>
      <w:hyperlink r:id="rId14" w:history="1">
        <w:r w:rsidRPr="00F6664C">
          <w:rPr>
            <w:rStyle w:val="Hipercze"/>
            <w:b/>
            <w:w w:val="105"/>
            <w:lang w:val="pl-PL"/>
          </w:rPr>
          <w:t>debaty</w:t>
        </w:r>
      </w:hyperlink>
      <w:r w:rsidRPr="00F6664C">
        <w:rPr>
          <w:w w:val="105"/>
          <w:lang w:val="pl-PL"/>
        </w:rPr>
        <w:t xml:space="preserve"> wieńczącej wydarzenie (dostępne na kanale YouTube Wydziału Historii). We współpracy z tygodnikiem „Polityka” nagrany został </w:t>
      </w:r>
      <w:hyperlink r:id="rId15" w:history="1">
        <w:r w:rsidRPr="00F6664C">
          <w:rPr>
            <w:rStyle w:val="Hipercze"/>
            <w:b/>
            <w:w w:val="105"/>
            <w:lang w:val="pl-PL"/>
          </w:rPr>
          <w:t>podcast</w:t>
        </w:r>
      </w:hyperlink>
      <w:r w:rsidRPr="00F6664C">
        <w:rPr>
          <w:w w:val="105"/>
          <w:lang w:val="pl-PL"/>
        </w:rPr>
        <w:t xml:space="preserve"> dot. wydarzeń omawianych podczas konferencji. Drugiego dnia konferencji odbył się </w:t>
      </w:r>
      <w:r w:rsidRPr="00F6664C">
        <w:rPr>
          <w:b/>
          <w:w w:val="105"/>
          <w:lang w:val="pl-PL"/>
        </w:rPr>
        <w:t>spacer</w:t>
      </w:r>
      <w:r w:rsidRPr="00F6664C">
        <w:rPr>
          <w:w w:val="105"/>
          <w:lang w:val="pl-PL"/>
        </w:rPr>
        <w:t xml:space="preserve"> śladami przemocy po kampusie UW. W spacerze (dwie tury) wzięło udział ok. 50 osób. W działania włączyło się również Archiwum UW, które – poza współprowadzeniem spaceru – przygotowało oryginały dokumentów z czasów i wydarzeń, których dotyczyła konferencja. </w:t>
      </w:r>
      <w:r w:rsidRPr="00F6664C">
        <w:rPr>
          <w:b/>
          <w:w w:val="105"/>
          <w:lang w:val="pl-PL"/>
        </w:rPr>
        <w:t>Dokumenty</w:t>
      </w:r>
      <w:r w:rsidRPr="00F6664C">
        <w:rPr>
          <w:w w:val="105"/>
          <w:lang w:val="pl-PL"/>
        </w:rPr>
        <w:t xml:space="preserve"> te zostały przedstawione uczestnikom konferencji </w:t>
      </w:r>
      <w:r w:rsidRPr="00F6664C">
        <w:rPr>
          <w:b/>
          <w:w w:val="105"/>
          <w:lang w:val="pl-PL"/>
        </w:rPr>
        <w:t>w gablocie</w:t>
      </w:r>
      <w:r w:rsidRPr="00F6664C">
        <w:rPr>
          <w:w w:val="105"/>
          <w:lang w:val="pl-PL"/>
        </w:rPr>
        <w:t xml:space="preserve"> do obejrzenia.</w:t>
      </w:r>
    </w:p>
    <w:p w:rsidR="0018300F" w:rsidRPr="00F6664C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w w:val="105"/>
          <w:lang w:val="pl-PL"/>
        </w:rPr>
        <w:t>Dzięki finansowemu wsparciu z IDUB udało się profesjonalnie zorganizować i przeprowadzić ważn</w:t>
      </w:r>
      <w:r>
        <w:rPr>
          <w:w w:val="105"/>
          <w:lang w:val="pl-PL"/>
        </w:rPr>
        <w:t>ą</w:t>
      </w:r>
      <w:r w:rsidRPr="00F6664C">
        <w:rPr>
          <w:w w:val="105"/>
          <w:lang w:val="pl-PL"/>
        </w:rPr>
        <w:t xml:space="preserve"> dla naszej uniwersyteckiej społeczności </w:t>
      </w:r>
      <w:r>
        <w:rPr>
          <w:w w:val="105"/>
          <w:lang w:val="pl-PL"/>
        </w:rPr>
        <w:t xml:space="preserve">konferencję, która pozwoliła na godne uczczenie </w:t>
      </w:r>
      <w:r w:rsidRPr="00F6664C">
        <w:rPr>
          <w:w w:val="105"/>
          <w:lang w:val="pl-PL"/>
        </w:rPr>
        <w:t>kolejn</w:t>
      </w:r>
      <w:r>
        <w:rPr>
          <w:w w:val="105"/>
          <w:lang w:val="pl-PL"/>
        </w:rPr>
        <w:t>ej</w:t>
      </w:r>
      <w:r w:rsidRPr="00F6664C">
        <w:rPr>
          <w:w w:val="105"/>
          <w:lang w:val="pl-PL"/>
        </w:rPr>
        <w:t xml:space="preserve"> rocznic</w:t>
      </w:r>
      <w:r>
        <w:rPr>
          <w:w w:val="105"/>
          <w:lang w:val="pl-PL"/>
        </w:rPr>
        <w:t>y</w:t>
      </w:r>
      <w:r w:rsidRPr="00F6664C">
        <w:rPr>
          <w:w w:val="105"/>
          <w:lang w:val="pl-PL"/>
        </w:rPr>
        <w:t xml:space="preserve"> wprowadzenia getta ławkowego</w:t>
      </w:r>
      <w:r>
        <w:rPr>
          <w:w w:val="105"/>
          <w:lang w:val="pl-PL"/>
        </w:rPr>
        <w:t xml:space="preserve">. </w:t>
      </w: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  <w:r>
        <w:rPr>
          <w:w w:val="105"/>
          <w:lang w:val="pl-PL"/>
        </w:rPr>
        <w:lastRenderedPageBreak/>
        <w:t>Udało się zapr</w:t>
      </w:r>
      <w:r w:rsidRPr="00F6664C">
        <w:rPr>
          <w:w w:val="105"/>
          <w:lang w:val="pl-PL"/>
        </w:rPr>
        <w:t>ezent</w:t>
      </w:r>
      <w:r>
        <w:rPr>
          <w:w w:val="105"/>
          <w:lang w:val="pl-PL"/>
        </w:rPr>
        <w:t>ować</w:t>
      </w:r>
      <w:r w:rsidRPr="00F6664C">
        <w:rPr>
          <w:w w:val="105"/>
          <w:lang w:val="pl-PL"/>
        </w:rPr>
        <w:t xml:space="preserve"> najnowsze badania wokół antysemityzmu na międzywojennych uniwersytetach w Polsce i Europie Środkowej. </w:t>
      </w:r>
      <w:r>
        <w:rPr>
          <w:w w:val="105"/>
          <w:lang w:val="pl-PL"/>
        </w:rPr>
        <w:t>Była to</w:t>
      </w:r>
      <w:r w:rsidRPr="00F6664C">
        <w:rPr>
          <w:w w:val="105"/>
          <w:lang w:val="pl-PL"/>
        </w:rPr>
        <w:t xml:space="preserve"> jednocześnie okazja do szerszej debaty o trudnej przeszłości i do upamiętnienia ofiar getta ławkowego, co kilka lat temu zainicjowali studenci i studentki UW. </w:t>
      </w: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18300F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  <w:r w:rsidRPr="00F6664C">
        <w:rPr>
          <w:w w:val="105"/>
          <w:lang w:val="pl-PL"/>
        </w:rPr>
        <w:t xml:space="preserve">Zaangażowanie w kształtowanie kultury pamięci Uniwersytetu Warszawskiego łączy się ściśle z naukową i edukacyjną misją uczelni oraz powinno stanowić istotny punkt programu nauczania i stać się miejscem pogłębionej krytycznej refleksji nad historią UW. </w:t>
      </w:r>
      <w:r>
        <w:rPr>
          <w:w w:val="105"/>
          <w:lang w:val="pl-PL"/>
        </w:rPr>
        <w:t xml:space="preserve">Sprawnie przeprowadziliśmy </w:t>
      </w:r>
      <w:r w:rsidRPr="00F6664C">
        <w:rPr>
          <w:w w:val="105"/>
          <w:lang w:val="pl-PL"/>
        </w:rPr>
        <w:t xml:space="preserve">działania na polu badań naukowych, </w:t>
      </w:r>
      <w:r>
        <w:rPr>
          <w:w w:val="105"/>
          <w:lang w:val="pl-PL"/>
        </w:rPr>
        <w:t xml:space="preserve">włączając w to </w:t>
      </w:r>
      <w:r w:rsidRPr="00F6664C">
        <w:rPr>
          <w:w w:val="105"/>
          <w:lang w:val="pl-PL"/>
        </w:rPr>
        <w:t>działania popularyzujące wiedzę o tych wydarzeniach</w:t>
      </w:r>
      <w:r>
        <w:rPr>
          <w:w w:val="105"/>
          <w:lang w:val="pl-PL"/>
        </w:rPr>
        <w:t>.</w:t>
      </w:r>
    </w:p>
    <w:p w:rsidR="0018300F" w:rsidRPr="00F6664C" w:rsidRDefault="0018300F" w:rsidP="0018300F">
      <w:pPr>
        <w:pStyle w:val="TableParagraph"/>
        <w:spacing w:before="101" w:line="199" w:lineRule="auto"/>
        <w:ind w:right="60"/>
        <w:jc w:val="both"/>
        <w:rPr>
          <w:w w:val="105"/>
          <w:lang w:val="pl-PL"/>
        </w:rPr>
      </w:pPr>
    </w:p>
    <w:p w:rsidR="0018300F" w:rsidRPr="00F6664C" w:rsidRDefault="0018300F" w:rsidP="0018300F"/>
    <w:p w:rsidR="0032042B" w:rsidRPr="0018300F" w:rsidRDefault="0032042B" w:rsidP="0018300F">
      <w:pPr>
        <w:jc w:val="right"/>
        <w:rPr>
          <w:rFonts w:ascii="Open Sans Light" w:hAnsi="Open Sans Light" w:cs="Open Sans Light"/>
          <w:i/>
        </w:rPr>
      </w:pPr>
      <w:r w:rsidRPr="0018300F">
        <w:rPr>
          <w:rFonts w:ascii="Open Sans Light" w:hAnsi="Open Sans Light" w:cs="Open Sans Light"/>
          <w:i/>
        </w:rPr>
        <w:t>dr hab.</w:t>
      </w:r>
      <w:r w:rsidR="0018300F" w:rsidRPr="0018300F">
        <w:rPr>
          <w:rFonts w:ascii="Open Sans Light" w:hAnsi="Open Sans Light" w:cs="Open Sans Light"/>
          <w:i/>
        </w:rPr>
        <w:t xml:space="preserve"> Piotr M. Majewski</w:t>
      </w:r>
      <w:r w:rsidR="0018300F" w:rsidRPr="0018300F">
        <w:rPr>
          <w:rFonts w:ascii="Open Sans Light" w:hAnsi="Open Sans Light" w:cs="Open Sans Light"/>
          <w:i/>
        </w:rPr>
        <w:t>, prof. ucz.</w:t>
      </w:r>
      <w:r w:rsidR="0018300F" w:rsidRPr="0018300F">
        <w:rPr>
          <w:rFonts w:ascii="Open Sans Light" w:hAnsi="Open Sans Light" w:cs="Open Sans Light"/>
          <w:i/>
        </w:rPr>
        <w:t xml:space="preserve">, </w:t>
      </w:r>
      <w:r w:rsidR="0018300F" w:rsidRPr="0018300F">
        <w:rPr>
          <w:rFonts w:ascii="Open Sans Light" w:hAnsi="Open Sans Light" w:cs="Open Sans Light"/>
          <w:b/>
          <w:i/>
        </w:rPr>
        <w:t>wnioskodawca</w:t>
      </w:r>
      <w:r w:rsidR="00BD6A43">
        <w:rPr>
          <w:rFonts w:ascii="Open Sans Light" w:hAnsi="Open Sans Light" w:cs="Open Sans Light"/>
          <w:b/>
          <w:i/>
        </w:rPr>
        <w:br/>
      </w:r>
      <w:r w:rsidRPr="0018300F">
        <w:rPr>
          <w:rFonts w:ascii="Open Sans Light" w:hAnsi="Open Sans Light" w:cs="Open Sans Light"/>
          <w:i/>
        </w:rPr>
        <w:t>dr hab. Łukasz Niesiołowski-</w:t>
      </w:r>
      <w:proofErr w:type="spellStart"/>
      <w:r w:rsidRPr="0018300F">
        <w:rPr>
          <w:rFonts w:ascii="Open Sans Light" w:hAnsi="Open Sans Light" w:cs="Open Sans Light"/>
          <w:i/>
        </w:rPr>
        <w:t>Spanò</w:t>
      </w:r>
      <w:proofErr w:type="spellEnd"/>
      <w:r w:rsidRPr="0018300F">
        <w:rPr>
          <w:rFonts w:ascii="Open Sans Light" w:hAnsi="Open Sans Light" w:cs="Open Sans Light"/>
          <w:i/>
        </w:rPr>
        <w:t>, prof. ucz.</w:t>
      </w:r>
      <w:r w:rsidR="0018300F" w:rsidRPr="0018300F">
        <w:rPr>
          <w:rFonts w:ascii="Open Sans Light" w:hAnsi="Open Sans Light" w:cs="Open Sans Light"/>
          <w:i/>
        </w:rPr>
        <w:t xml:space="preserve">, </w:t>
      </w:r>
      <w:r w:rsidR="0018300F" w:rsidRPr="0018300F">
        <w:rPr>
          <w:rFonts w:ascii="Open Sans Light" w:hAnsi="Open Sans Light" w:cs="Open Sans Light"/>
          <w:b/>
          <w:i/>
        </w:rPr>
        <w:t>dziekan Wydziału Historii</w:t>
      </w:r>
    </w:p>
    <w:p w:rsidR="00D362FF" w:rsidRDefault="00D362FF" w:rsidP="0032042B">
      <w:pPr>
        <w:rPr>
          <w:rFonts w:ascii="Roboto" w:hAnsi="Roboto"/>
        </w:rPr>
      </w:pPr>
      <w:bookmarkStart w:id="0" w:name="_GoBack"/>
      <w:bookmarkEnd w:id="0"/>
    </w:p>
    <w:p w:rsidR="00BD6A43" w:rsidRDefault="00BD6A43" w:rsidP="0032042B">
      <w:pPr>
        <w:rPr>
          <w:rFonts w:ascii="Roboto" w:hAnsi="Roboto"/>
        </w:rPr>
      </w:pPr>
    </w:p>
    <w:p w:rsidR="00BD6A43" w:rsidRDefault="0018300F" w:rsidP="0032042B">
      <w:pPr>
        <w:rPr>
          <w:rFonts w:ascii="Roboto" w:hAnsi="Roboto"/>
        </w:rPr>
      </w:pPr>
      <w:r>
        <w:rPr>
          <w:rFonts w:ascii="Roboto" w:hAnsi="Roboto"/>
        </w:rPr>
        <w:t xml:space="preserve">Zał. </w:t>
      </w:r>
    </w:p>
    <w:p w:rsidR="0018300F" w:rsidRPr="0032042B" w:rsidRDefault="00BD6A43" w:rsidP="0032042B">
      <w:pPr>
        <w:rPr>
          <w:rFonts w:ascii="Roboto" w:hAnsi="Roboto"/>
        </w:rPr>
      </w:pPr>
      <w:r>
        <w:rPr>
          <w:rFonts w:ascii="Roboto" w:hAnsi="Roboto"/>
        </w:rPr>
        <w:t>s</w:t>
      </w:r>
      <w:r w:rsidR="0018300F">
        <w:rPr>
          <w:rFonts w:ascii="Roboto" w:hAnsi="Roboto"/>
        </w:rPr>
        <w:t xml:space="preserve">prawozdanie finansowe z podpisem </w:t>
      </w:r>
      <w:r w:rsidR="0018300F" w:rsidRPr="0018300F">
        <w:rPr>
          <w:rFonts w:ascii="Roboto" w:hAnsi="Roboto"/>
        </w:rPr>
        <w:t>mgr Monik</w:t>
      </w:r>
      <w:r w:rsidR="0018300F">
        <w:rPr>
          <w:rFonts w:ascii="Roboto" w:hAnsi="Roboto"/>
        </w:rPr>
        <w:t>i</w:t>
      </w:r>
      <w:r w:rsidR="0018300F" w:rsidRPr="0018300F">
        <w:rPr>
          <w:rFonts w:ascii="Roboto" w:hAnsi="Roboto"/>
        </w:rPr>
        <w:t xml:space="preserve"> </w:t>
      </w:r>
      <w:proofErr w:type="spellStart"/>
      <w:r w:rsidR="0018300F" w:rsidRPr="0018300F">
        <w:rPr>
          <w:rFonts w:ascii="Roboto" w:hAnsi="Roboto"/>
        </w:rPr>
        <w:t>Lewick</w:t>
      </w:r>
      <w:r w:rsidR="0018300F">
        <w:rPr>
          <w:rFonts w:ascii="Roboto" w:hAnsi="Roboto"/>
        </w:rPr>
        <w:t>iej-</w:t>
      </w:r>
      <w:r w:rsidR="0018300F" w:rsidRPr="0018300F">
        <w:rPr>
          <w:rFonts w:ascii="Roboto" w:hAnsi="Roboto"/>
        </w:rPr>
        <w:t>Kielczyk</w:t>
      </w:r>
      <w:proofErr w:type="spellEnd"/>
      <w:r w:rsidR="0018300F" w:rsidRPr="0018300F">
        <w:rPr>
          <w:rFonts w:ascii="Roboto" w:hAnsi="Roboto"/>
        </w:rPr>
        <w:t>, pełnomocni</w:t>
      </w:r>
      <w:r w:rsidR="0018300F">
        <w:rPr>
          <w:rFonts w:ascii="Roboto" w:hAnsi="Roboto"/>
        </w:rPr>
        <w:t>czki</w:t>
      </w:r>
      <w:r w:rsidR="0018300F" w:rsidRPr="0018300F">
        <w:rPr>
          <w:rFonts w:ascii="Roboto" w:hAnsi="Roboto"/>
        </w:rPr>
        <w:t xml:space="preserve"> kwestora UW</w:t>
      </w:r>
    </w:p>
    <w:sectPr w:rsidR="0018300F" w:rsidRPr="0032042B" w:rsidSect="0018300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410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20F" w:rsidRDefault="0090420F" w:rsidP="000C6A39">
      <w:pPr>
        <w:spacing w:after="0" w:line="240" w:lineRule="auto"/>
      </w:pPr>
      <w:r>
        <w:separator/>
      </w:r>
    </w:p>
  </w:endnote>
  <w:endnote w:type="continuationSeparator" w:id="0">
    <w:p w:rsidR="0090420F" w:rsidRDefault="009042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Light">
    <w:altName w:val="Open Sans Light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021" w:rsidRDefault="00BF5021">
    <w:pPr>
      <w:pStyle w:val="Stopka"/>
    </w:pPr>
    <w:r w:rsidRPr="00BF50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E6C34" wp14:editId="4D6A0D63">
              <wp:simplePos x="0" y="0"/>
              <wp:positionH relativeFrom="column">
                <wp:posOffset>1028065</wp:posOffset>
              </wp:positionH>
              <wp:positionV relativeFrom="paragraph">
                <wp:posOffset>-173355</wp:posOffset>
              </wp:positionV>
              <wp:extent cx="4650740" cy="55816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58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04D5" w:rsidRPr="00A647D6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bookmarkStart w:id="1" w:name="_Hlk50628520"/>
                          <w:bookmarkStart w:id="2" w:name="_Hlk50628521"/>
                          <w:bookmarkStart w:id="3" w:name="_Hlk50628522"/>
                          <w:bookmarkStart w:id="4" w:name="_Hlk50628523"/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:rsidR="00BD04D5" w:rsidRPr="00C47783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(+48) 22 55 20</w:t>
                          </w:r>
                          <w:r w:rsid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415</w:t>
                          </w:r>
                          <w:r w:rsid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B14B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(+48) </w:t>
                          </w:r>
                          <w:r w:rsidR="002B3F09" w:rsidRP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22 55 24 528</w:t>
                          </w:r>
                        </w:p>
                        <w:p w:rsidR="00BD04D5" w:rsidRPr="0032042B" w:rsidRDefault="00BD04D5" w:rsidP="00BD04D5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32042B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32042B">
                              <w:rPr>
                                <w:rStyle w:val="Hipercze"/>
                                <w:rFonts w:ascii="Arimo" w:hAnsi="Arimo" w:cs="Arimo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dziekanat.wh@uw.edu.pl</w:t>
                            </w:r>
                          </w:hyperlink>
                          <w:bookmarkEnd w:id="1"/>
                          <w:bookmarkEnd w:id="2"/>
                          <w:bookmarkEnd w:id="3"/>
                          <w:bookmarkEnd w:id="4"/>
                          <w:r w:rsidRPr="0032042B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br/>
                            <w:t>www.historia.uw.edu.pl</w:t>
                          </w:r>
                        </w:p>
                        <w:p w:rsidR="00BF5021" w:rsidRPr="0032042B" w:rsidRDefault="00BF5021" w:rsidP="00BF5021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E6C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95pt;margin-top:-13.65pt;width:366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" filled="f" stroked="f">
              <v:textbox>
                <w:txbxContent>
                  <w:p w:rsidR="00BD04D5" w:rsidRPr="00A647D6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bookmarkStart w:id="5" w:name="_Hlk50628520"/>
                    <w:bookmarkStart w:id="6" w:name="_Hlk50628521"/>
                    <w:bookmarkStart w:id="7" w:name="_Hlk50628522"/>
                    <w:bookmarkStart w:id="8" w:name="_Hlk50628523"/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:rsidR="00BD04D5" w:rsidRPr="00C47783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tel.: (+48) 22 55 20</w:t>
                    </w:r>
                    <w:r w:rsidR="002B3F09"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415</w:t>
                    </w:r>
                    <w:r w:rsidR="002B3F09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</w:t>
                    </w:r>
                    <w:r w:rsidR="004B14BA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(+48) </w:t>
                    </w:r>
                    <w:r w:rsidR="002B3F09" w:rsidRPr="002B3F09">
                      <w:rPr>
                        <w:rFonts w:ascii="Arimo" w:hAnsi="Arimo" w:cs="Arimo"/>
                        <w:sz w:val="16"/>
                        <w:szCs w:val="16"/>
                      </w:rPr>
                      <w:t>22 55 24 528</w:t>
                    </w:r>
                  </w:p>
                  <w:p w:rsidR="00BD04D5" w:rsidRPr="0032042B" w:rsidRDefault="00BD04D5" w:rsidP="00BD04D5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32042B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hyperlink r:id="rId2" w:history="1">
                      <w:r w:rsidRPr="0032042B">
                        <w:rPr>
                          <w:rStyle w:val="Hipercze"/>
                          <w:rFonts w:ascii="Arimo" w:hAnsi="Arimo" w:cs="Arimo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>dziekanat.wh@uw.edu.pl</w:t>
                      </w:r>
                    </w:hyperlink>
                    <w:bookmarkEnd w:id="5"/>
                    <w:bookmarkEnd w:id="6"/>
                    <w:bookmarkEnd w:id="7"/>
                    <w:bookmarkEnd w:id="8"/>
                    <w:r w:rsidRPr="0032042B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br/>
                      <w:t>www.historia.uw.edu.pl</w:t>
                    </w:r>
                  </w:p>
                  <w:p w:rsidR="00BF5021" w:rsidRPr="0032042B" w:rsidRDefault="00BF5021" w:rsidP="00BF5021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A43" w:rsidRDefault="00BD6A43">
    <w:pPr>
      <w:pStyle w:val="Stopka"/>
    </w:pPr>
    <w:r w:rsidRPr="00BF502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A616CB" wp14:editId="16C552CC">
              <wp:simplePos x="0" y="0"/>
              <wp:positionH relativeFrom="margin">
                <wp:align>left</wp:align>
              </wp:positionH>
              <wp:positionV relativeFrom="paragraph">
                <wp:posOffset>-190500</wp:posOffset>
              </wp:positionV>
              <wp:extent cx="4650740" cy="55816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58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6A43" w:rsidRPr="00A647D6" w:rsidRDefault="00BD6A43" w:rsidP="00BD6A43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A647D6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 Krakowskie Przedmieście 26/28, 00-927 W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arszawa</w:t>
                          </w:r>
                        </w:p>
                        <w:p w:rsidR="00BD6A43" w:rsidRPr="00C47783" w:rsidRDefault="00BD6A43" w:rsidP="00BD6A43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 (+48) 22 55 20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 </w:t>
                          </w:r>
                          <w:r w:rsidRPr="00C47783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415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, (+48) </w:t>
                          </w:r>
                          <w:r w:rsidRPr="002B3F09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22 55 24 528</w:t>
                          </w:r>
                        </w:p>
                        <w:p w:rsidR="00BD6A43" w:rsidRPr="0032042B" w:rsidRDefault="00BD6A43" w:rsidP="00BD6A43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  <w:r w:rsidRPr="0032042B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t xml:space="preserve">e-mail: </w:t>
                          </w:r>
                          <w:hyperlink r:id="rId1" w:history="1">
                            <w:r w:rsidRPr="0032042B">
                              <w:rPr>
                                <w:rStyle w:val="Hipercze"/>
                                <w:rFonts w:ascii="Arimo" w:hAnsi="Arimo" w:cs="Arimo"/>
                                <w:color w:val="auto"/>
                                <w:sz w:val="16"/>
                                <w:szCs w:val="16"/>
                                <w:u w:val="none"/>
                                <w:lang w:val="fr-FR"/>
                              </w:rPr>
                              <w:t>dziekanat.wh@uw.edu.pl</w:t>
                            </w:r>
                          </w:hyperlink>
                          <w:r w:rsidRPr="0032042B"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  <w:br/>
                            <w:t>www.historia.uw.edu.pl</w:t>
                          </w:r>
                        </w:p>
                        <w:p w:rsidR="00BD6A43" w:rsidRPr="0032042B" w:rsidRDefault="00BD6A43" w:rsidP="00BD6A43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616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15pt;width:366.2pt;height:43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" filled="f" stroked="f">
              <v:textbox>
                <w:txbxContent>
                  <w:p w:rsidR="00BD6A43" w:rsidRPr="00A647D6" w:rsidRDefault="00BD6A43" w:rsidP="00BD6A43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A647D6">
                      <w:rPr>
                        <w:rFonts w:ascii="Arimo" w:hAnsi="Arimo" w:cs="Arimo"/>
                        <w:sz w:val="16"/>
                        <w:szCs w:val="16"/>
                      </w:rPr>
                      <w:t>ul. Krakowskie Przedmieście 26/28, 00-927 W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arszawa</w:t>
                    </w:r>
                  </w:p>
                  <w:p w:rsidR="00BD6A43" w:rsidRPr="00C47783" w:rsidRDefault="00BD6A43" w:rsidP="00BD6A43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tel.: (+48) 22 55 20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 </w:t>
                    </w:r>
                    <w:r w:rsidRPr="00C47783">
                      <w:rPr>
                        <w:rFonts w:ascii="Arimo" w:hAnsi="Arimo" w:cs="Arimo"/>
                        <w:sz w:val="16"/>
                        <w:szCs w:val="16"/>
                      </w:rPr>
                      <w:t>415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, (+48) </w:t>
                    </w:r>
                    <w:r w:rsidRPr="002B3F09">
                      <w:rPr>
                        <w:rFonts w:ascii="Arimo" w:hAnsi="Arimo" w:cs="Arimo"/>
                        <w:sz w:val="16"/>
                        <w:szCs w:val="16"/>
                      </w:rPr>
                      <w:t>22 55 24 528</w:t>
                    </w:r>
                  </w:p>
                  <w:p w:rsidR="00BD6A43" w:rsidRPr="0032042B" w:rsidRDefault="00BD6A43" w:rsidP="00BD6A43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  <w:r w:rsidRPr="0032042B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t xml:space="preserve">e-mail: </w:t>
                    </w:r>
                    <w:hyperlink r:id="rId2" w:history="1">
                      <w:r w:rsidRPr="0032042B">
                        <w:rPr>
                          <w:rStyle w:val="Hipercze"/>
                          <w:rFonts w:ascii="Arimo" w:hAnsi="Arimo" w:cs="Arimo"/>
                          <w:color w:val="auto"/>
                          <w:sz w:val="16"/>
                          <w:szCs w:val="16"/>
                          <w:u w:val="none"/>
                          <w:lang w:val="fr-FR"/>
                        </w:rPr>
                        <w:t>dziekanat.wh@uw.edu.pl</w:t>
                      </w:r>
                    </w:hyperlink>
                    <w:r w:rsidRPr="0032042B"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  <w:br/>
                      <w:t>www.historia.uw.edu.pl</w:t>
                    </w:r>
                  </w:p>
                  <w:p w:rsidR="00BD6A43" w:rsidRPr="0032042B" w:rsidRDefault="00BD6A43" w:rsidP="00BD6A43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20F" w:rsidRDefault="0090420F" w:rsidP="000C6A39">
      <w:pPr>
        <w:spacing w:after="0" w:line="240" w:lineRule="auto"/>
      </w:pPr>
      <w:r>
        <w:separator/>
      </w:r>
    </w:p>
  </w:footnote>
  <w:footnote w:type="continuationSeparator" w:id="0">
    <w:p w:rsidR="0090420F" w:rsidRDefault="009042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0F" w:rsidRDefault="001830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382270</wp:posOffset>
          </wp:positionV>
          <wp:extent cx="4961028" cy="110780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ydział Historii - Dziekan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028" cy="1107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6F3"/>
    <w:multiLevelType w:val="hybridMultilevel"/>
    <w:tmpl w:val="930230D2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24BE4F59"/>
    <w:multiLevelType w:val="hybridMultilevel"/>
    <w:tmpl w:val="B2AE58D4"/>
    <w:lvl w:ilvl="0" w:tplc="041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56EE6"/>
    <w:rsid w:val="000A5EA5"/>
    <w:rsid w:val="000C6A39"/>
    <w:rsid w:val="000D47C0"/>
    <w:rsid w:val="001513F7"/>
    <w:rsid w:val="00167BFB"/>
    <w:rsid w:val="0018300F"/>
    <w:rsid w:val="001B1FBA"/>
    <w:rsid w:val="001B5BF7"/>
    <w:rsid w:val="00206BFF"/>
    <w:rsid w:val="00235FBF"/>
    <w:rsid w:val="002A394E"/>
    <w:rsid w:val="002B3F09"/>
    <w:rsid w:val="002C2A70"/>
    <w:rsid w:val="0032042B"/>
    <w:rsid w:val="00320D68"/>
    <w:rsid w:val="00327CA4"/>
    <w:rsid w:val="003950B6"/>
    <w:rsid w:val="00430BB5"/>
    <w:rsid w:val="004B14BA"/>
    <w:rsid w:val="005077D0"/>
    <w:rsid w:val="00570F1B"/>
    <w:rsid w:val="006421F7"/>
    <w:rsid w:val="00653274"/>
    <w:rsid w:val="006D236F"/>
    <w:rsid w:val="006E4F2D"/>
    <w:rsid w:val="007136A2"/>
    <w:rsid w:val="00737BB0"/>
    <w:rsid w:val="007F78A7"/>
    <w:rsid w:val="00862231"/>
    <w:rsid w:val="008F5755"/>
    <w:rsid w:val="0090420F"/>
    <w:rsid w:val="009059E5"/>
    <w:rsid w:val="00947B47"/>
    <w:rsid w:val="009A5701"/>
    <w:rsid w:val="009B6298"/>
    <w:rsid w:val="009F4C71"/>
    <w:rsid w:val="00A418C5"/>
    <w:rsid w:val="00B157D7"/>
    <w:rsid w:val="00B31F92"/>
    <w:rsid w:val="00B43D84"/>
    <w:rsid w:val="00B61528"/>
    <w:rsid w:val="00BD04D5"/>
    <w:rsid w:val="00BD6A43"/>
    <w:rsid w:val="00BE0F70"/>
    <w:rsid w:val="00BF5021"/>
    <w:rsid w:val="00C01E0C"/>
    <w:rsid w:val="00C41535"/>
    <w:rsid w:val="00C61872"/>
    <w:rsid w:val="00D362FF"/>
    <w:rsid w:val="00D52B5F"/>
    <w:rsid w:val="00D807E0"/>
    <w:rsid w:val="00D827F0"/>
    <w:rsid w:val="00D83E72"/>
    <w:rsid w:val="00DA7510"/>
    <w:rsid w:val="00DD3FD5"/>
    <w:rsid w:val="00DE6890"/>
    <w:rsid w:val="00E375EE"/>
    <w:rsid w:val="00E5303B"/>
    <w:rsid w:val="00EF5225"/>
    <w:rsid w:val="00F17035"/>
    <w:rsid w:val="00F36C28"/>
    <w:rsid w:val="00F45F4B"/>
    <w:rsid w:val="00F65EA3"/>
    <w:rsid w:val="00FA1225"/>
    <w:rsid w:val="00FF0E3F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185C"/>
  <w15:docId w15:val="{3B90CADE-ABBC-46B2-8348-66B25808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78A7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18300F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getto_lawkowe_program_konferencji" TargetMode="External"/><Relationship Id="rId13" Type="http://schemas.openxmlformats.org/officeDocument/2006/relationships/hyperlink" Target="https://historia.uw.edu.pl/wydzial/zasoby-cyfrowe/galeria/getto-lawkowe-rocznicowa-konferencja-naukowa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getto_lawkowe" TargetMode="External"/><Relationship Id="rId12" Type="http://schemas.openxmlformats.org/officeDocument/2006/relationships/hyperlink" Target="https://historia.uw.edu.pl/getto-lawkow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ia.uw.edu.pl/wp-content/uploads/2022/12/getto_prezentacja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olityka.pl/podkasty/politykaohistorii/2191324,1,getta-lawkowe-wymyslili-polacy-tak-wykluczali-nacjonalisci.read?fbclid=IwAR3ZFNiiC799qm9z7wS7LW71l3YbERvtRmL2Cvk4SWs3GHptHYv-StsPztY" TargetMode="External"/><Relationship Id="rId10" Type="http://schemas.openxmlformats.org/officeDocument/2006/relationships/hyperlink" Target="https://historia.uw.edu.pl/wp-content/uploads/2022/11/B2-scaled.jpg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historia.uw.edu.pl/wp-content/uploads/2022/10/program-konferencji_en.pdf" TargetMode="External"/><Relationship Id="rId14" Type="http://schemas.openxmlformats.org/officeDocument/2006/relationships/hyperlink" Target="https://www.youtube.com/watch?v=VNIml7PM5I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.wh@uw.edu.pl" TargetMode="External"/><Relationship Id="rId1" Type="http://schemas.openxmlformats.org/officeDocument/2006/relationships/hyperlink" Target="mailto:dziekanat.wh@uw.edu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ziekanat.wh@uw.edu.pl" TargetMode="External"/><Relationship Id="rId1" Type="http://schemas.openxmlformats.org/officeDocument/2006/relationships/hyperlink" Target="mailto:dziekanat.wh@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Ignatowicz-Bocian</cp:lastModifiedBy>
  <cp:revision>6</cp:revision>
  <dcterms:created xsi:type="dcterms:W3CDTF">2021-04-14T11:13:00Z</dcterms:created>
  <dcterms:modified xsi:type="dcterms:W3CDTF">2022-12-21T11:18:00Z</dcterms:modified>
</cp:coreProperties>
</file>