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EB1E" w14:textId="77777777"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Robert Wiśniewski </w:t>
      </w:r>
    </w:p>
    <w:p w14:paraId="58B49379" w14:textId="77777777" w:rsidR="009F2439" w:rsidRDefault="009F2439" w:rsidP="009F2439">
      <w:pPr>
        <w:spacing w:line="360" w:lineRule="auto"/>
        <w:rPr>
          <w:sz w:val="24"/>
          <w:szCs w:val="24"/>
        </w:rPr>
      </w:pPr>
    </w:p>
    <w:p w14:paraId="228A5DEE" w14:textId="77777777" w:rsidR="009F2439" w:rsidRDefault="009F2439" w:rsidP="009F2439">
      <w:pPr>
        <w:spacing w:line="360" w:lineRule="auto"/>
        <w:rPr>
          <w:sz w:val="24"/>
          <w:szCs w:val="24"/>
        </w:rPr>
      </w:pPr>
    </w:p>
    <w:p w14:paraId="31422630" w14:textId="77777777" w:rsidR="009F2439" w:rsidRDefault="009F2439" w:rsidP="009F2439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Lektury do egzaminu z historii starożytnej</w:t>
      </w:r>
    </w:p>
    <w:p w14:paraId="47D42C68" w14:textId="77777777" w:rsidR="009F2439" w:rsidRDefault="009F2439" w:rsidP="009F2439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31B85C43" w14:textId="77777777" w:rsidR="009F2439" w:rsidRDefault="009F2439" w:rsidP="009F243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Poza poniższymi pozycjami obowiązuje znajomość mapy! </w:t>
      </w:r>
    </w:p>
    <w:p w14:paraId="08B83EF3" w14:textId="77777777" w:rsidR="009F2439" w:rsidRDefault="009F2439" w:rsidP="009F2439">
      <w:pPr>
        <w:spacing w:line="360" w:lineRule="auto"/>
        <w:rPr>
          <w:b/>
          <w:sz w:val="24"/>
          <w:szCs w:val="24"/>
        </w:rPr>
      </w:pPr>
    </w:p>
    <w:p w14:paraId="1F53A421" w14:textId="77777777" w:rsidR="009F2439" w:rsidRDefault="009F2439" w:rsidP="009F243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Podręcznik:</w:t>
      </w:r>
    </w:p>
    <w:p w14:paraId="66CC5423" w14:textId="77777777" w:rsidR="009F2439" w:rsidRDefault="009F2439" w:rsidP="009F2439">
      <w:pPr>
        <w:numPr>
          <w:ilvl w:val="12"/>
          <w:numId w:val="0"/>
        </w:numPr>
        <w:spacing w:line="360" w:lineRule="auto"/>
        <w:ind w:left="283"/>
        <w:rPr>
          <w:sz w:val="24"/>
          <w:szCs w:val="24"/>
        </w:rPr>
      </w:pPr>
    </w:p>
    <w:p w14:paraId="47C4ADDD" w14:textId="7C66AF3F" w:rsidR="009F2439" w:rsidRPr="00750D5B" w:rsidRDefault="009F2439" w:rsidP="009F2439">
      <w:pPr>
        <w:numPr>
          <w:ilvl w:val="12"/>
          <w:numId w:val="0"/>
        </w:numPr>
        <w:spacing w:line="360" w:lineRule="auto"/>
        <w:rPr>
          <w:sz w:val="24"/>
          <w:szCs w:val="24"/>
        </w:rPr>
      </w:pPr>
      <w:r w:rsidRPr="00750D5B">
        <w:rPr>
          <w:sz w:val="24"/>
          <w:szCs w:val="24"/>
        </w:rPr>
        <w:t xml:space="preserve">A. </w:t>
      </w:r>
      <w:proofErr w:type="spellStart"/>
      <w:r w:rsidRPr="00750D5B">
        <w:rPr>
          <w:sz w:val="24"/>
          <w:szCs w:val="24"/>
        </w:rPr>
        <w:t>Ziółowski</w:t>
      </w:r>
      <w:proofErr w:type="spellEnd"/>
      <w:r w:rsidRPr="00750D5B">
        <w:rPr>
          <w:sz w:val="24"/>
          <w:szCs w:val="24"/>
        </w:rPr>
        <w:t xml:space="preserve">, </w:t>
      </w:r>
      <w:r w:rsidRPr="00750D5B">
        <w:rPr>
          <w:i/>
          <w:sz w:val="24"/>
          <w:szCs w:val="24"/>
        </w:rPr>
        <w:t>Historia Powszechna. Starożytność</w:t>
      </w:r>
      <w:r w:rsidR="003B531E">
        <w:rPr>
          <w:sz w:val="24"/>
          <w:szCs w:val="24"/>
        </w:rPr>
        <w:t>, Warszawa 2009</w:t>
      </w:r>
      <w:r w:rsidRPr="00750D5B">
        <w:rPr>
          <w:sz w:val="24"/>
          <w:szCs w:val="24"/>
        </w:rPr>
        <w:t xml:space="preserve"> (dla osób, które mają zaliczony egzamin ze starożytnego </w:t>
      </w:r>
      <w:r>
        <w:rPr>
          <w:sz w:val="24"/>
          <w:szCs w:val="24"/>
        </w:rPr>
        <w:t>W</w:t>
      </w:r>
      <w:r w:rsidRPr="00750D5B">
        <w:rPr>
          <w:sz w:val="24"/>
          <w:szCs w:val="24"/>
        </w:rPr>
        <w:t>schodu</w:t>
      </w:r>
      <w:r>
        <w:rPr>
          <w:sz w:val="24"/>
          <w:szCs w:val="24"/>
        </w:rPr>
        <w:t xml:space="preserve">  z wyłączeniem części nim objętych</w:t>
      </w:r>
      <w:r w:rsidRPr="00750D5B">
        <w:rPr>
          <w:sz w:val="24"/>
          <w:szCs w:val="24"/>
        </w:rPr>
        <w:t>)</w:t>
      </w:r>
    </w:p>
    <w:p w14:paraId="5F4EC762" w14:textId="77777777" w:rsidR="009F2439" w:rsidRDefault="009F2439" w:rsidP="009F2439">
      <w:pPr>
        <w:numPr>
          <w:ilvl w:val="12"/>
          <w:numId w:val="0"/>
        </w:numPr>
        <w:spacing w:line="360" w:lineRule="auto"/>
        <w:rPr>
          <w:sz w:val="24"/>
          <w:szCs w:val="24"/>
        </w:rPr>
      </w:pPr>
    </w:p>
    <w:p w14:paraId="6C43DB1B" w14:textId="77777777" w:rsidR="009F2439" w:rsidRDefault="009F2439" w:rsidP="009F2439">
      <w:pPr>
        <w:numPr>
          <w:ilvl w:val="12"/>
          <w:numId w:val="0"/>
        </w:numPr>
        <w:spacing w:line="360" w:lineRule="auto"/>
        <w:rPr>
          <w:b/>
          <w:sz w:val="24"/>
          <w:szCs w:val="24"/>
        </w:rPr>
      </w:pPr>
    </w:p>
    <w:p w14:paraId="02399937" w14:textId="77777777" w:rsidR="009F2439" w:rsidRDefault="009F2439" w:rsidP="009F2439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Monografie (2 do wyboru)</w:t>
      </w:r>
    </w:p>
    <w:p w14:paraId="76B796F0" w14:textId="77777777" w:rsidR="009F2439" w:rsidRDefault="009F2439" w:rsidP="009F2439">
      <w:pPr>
        <w:numPr>
          <w:ilvl w:val="12"/>
          <w:numId w:val="0"/>
        </w:numPr>
        <w:spacing w:line="360" w:lineRule="auto"/>
        <w:rPr>
          <w:sz w:val="24"/>
          <w:szCs w:val="24"/>
        </w:rPr>
      </w:pPr>
    </w:p>
    <w:p w14:paraId="7C266BB9" w14:textId="77777777" w:rsidR="009F2439" w:rsidRDefault="009F2439" w:rsidP="009F2439">
      <w:pPr>
        <w:spacing w:line="360" w:lineRule="auto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P. Brown, </w:t>
      </w:r>
      <w:r w:rsidRPr="0082792A">
        <w:rPr>
          <w:i/>
          <w:color w:val="000000"/>
          <w:sz w:val="24"/>
          <w:szCs w:val="24"/>
        </w:rPr>
        <w:t>Kult świętych. Narodziny i rola w chrześcijaństwie łacińskim</w:t>
      </w:r>
      <w:r>
        <w:rPr>
          <w:color w:val="000000"/>
          <w:sz w:val="24"/>
          <w:szCs w:val="24"/>
        </w:rPr>
        <w:t>, Kraków 2007</w:t>
      </w:r>
      <w:r>
        <w:rPr>
          <w:i/>
          <w:sz w:val="24"/>
          <w:szCs w:val="24"/>
        </w:rPr>
        <w:t xml:space="preserve"> </w:t>
      </w:r>
    </w:p>
    <w:p w14:paraId="68FF96C2" w14:textId="77777777"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 R. </w:t>
      </w:r>
      <w:proofErr w:type="spellStart"/>
      <w:r>
        <w:rPr>
          <w:sz w:val="24"/>
          <w:szCs w:val="24"/>
        </w:rPr>
        <w:t>Dodds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Grecy i irracjonalność</w:t>
      </w:r>
      <w:r>
        <w:rPr>
          <w:sz w:val="24"/>
          <w:szCs w:val="24"/>
        </w:rPr>
        <w:t>, Bydgoszcz 2002</w:t>
      </w:r>
    </w:p>
    <w:p w14:paraId="304788BD" w14:textId="77777777"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 R. </w:t>
      </w:r>
      <w:proofErr w:type="spellStart"/>
      <w:r>
        <w:rPr>
          <w:sz w:val="24"/>
          <w:szCs w:val="24"/>
        </w:rPr>
        <w:t>Dodds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Pogaństwo i chrześcijaństwo w epoce niepokoju</w:t>
      </w:r>
      <w:r>
        <w:rPr>
          <w:sz w:val="24"/>
          <w:szCs w:val="24"/>
        </w:rPr>
        <w:t>, Bydgoszcz 2005</w:t>
      </w:r>
    </w:p>
    <w:p w14:paraId="43558297" w14:textId="77777777"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M. Goodman, </w:t>
      </w:r>
      <w:r w:rsidRPr="00BB708C">
        <w:rPr>
          <w:i/>
          <w:sz w:val="24"/>
          <w:szCs w:val="24"/>
        </w:rPr>
        <w:t>Rzym i Jerozolima. Zderzenie antycznych cywilizacji</w:t>
      </w:r>
      <w:r>
        <w:rPr>
          <w:sz w:val="24"/>
          <w:szCs w:val="24"/>
        </w:rPr>
        <w:t>, Warszawa 2007</w:t>
      </w:r>
    </w:p>
    <w:p w14:paraId="2FF0CF97" w14:textId="77777777" w:rsidR="00223A11" w:rsidRDefault="009F2439" w:rsidP="00223A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M. D. </w:t>
      </w:r>
      <w:proofErr w:type="spellStart"/>
      <w:r>
        <w:rPr>
          <w:sz w:val="24"/>
          <w:szCs w:val="24"/>
        </w:rPr>
        <w:t>Grmek</w:t>
      </w:r>
      <w:proofErr w:type="spellEnd"/>
      <w:r>
        <w:rPr>
          <w:sz w:val="24"/>
          <w:szCs w:val="24"/>
        </w:rPr>
        <w:t>, Historia chorób u zarania cywilizacji zachodniej, Warszawa 2002</w:t>
      </w:r>
    </w:p>
    <w:p w14:paraId="3F462929" w14:textId="66E3102F" w:rsidR="00223A11" w:rsidRPr="00223A11" w:rsidRDefault="00223A11" w:rsidP="00223A11">
      <w:pPr>
        <w:spacing w:line="360" w:lineRule="auto"/>
        <w:rPr>
          <w:sz w:val="24"/>
          <w:szCs w:val="24"/>
        </w:rPr>
      </w:pPr>
      <w:r w:rsidRPr="00223A11">
        <w:rPr>
          <w:sz w:val="24"/>
          <w:szCs w:val="24"/>
        </w:rPr>
        <w:t xml:space="preserve">K. Harper, </w:t>
      </w:r>
      <w:r w:rsidRPr="00223A11">
        <w:rPr>
          <w:i/>
          <w:iCs/>
          <w:sz w:val="24"/>
          <w:szCs w:val="24"/>
        </w:rPr>
        <w:t>Los Rzymu. Klimat, choroby i koniec imperium</w:t>
      </w:r>
      <w:r w:rsidRPr="00223A11">
        <w:rPr>
          <w:sz w:val="24"/>
          <w:szCs w:val="24"/>
        </w:rPr>
        <w:t>, Oświęcim 2021</w:t>
      </w:r>
    </w:p>
    <w:p w14:paraId="3A6BC982" w14:textId="77777777"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M. H. Hansen, </w:t>
      </w:r>
      <w:r>
        <w:rPr>
          <w:i/>
          <w:iCs/>
          <w:sz w:val="24"/>
          <w:szCs w:val="24"/>
        </w:rPr>
        <w:t>Demokracja ateńska w czasach Demostenesa</w:t>
      </w:r>
      <w:r>
        <w:rPr>
          <w:sz w:val="24"/>
          <w:szCs w:val="24"/>
        </w:rPr>
        <w:t>, Warszawa 1999</w:t>
      </w:r>
    </w:p>
    <w:p w14:paraId="541E41A3" w14:textId="77777777" w:rsidR="009F2439" w:rsidRDefault="009F2439" w:rsidP="009F2439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rPr>
          <w:i/>
          <w:sz w:val="24"/>
          <w:szCs w:val="24"/>
        </w:rPr>
        <w:t>Historia życia prywatnego</w:t>
      </w:r>
      <w:r>
        <w:rPr>
          <w:sz w:val="24"/>
          <w:szCs w:val="24"/>
        </w:rPr>
        <w:t xml:space="preserve">, t. I: Od Cesarstwa Rzymskiego do roku tysięcznego, pod red. P. </w:t>
      </w:r>
      <w:proofErr w:type="spellStart"/>
      <w:r>
        <w:rPr>
          <w:sz w:val="24"/>
          <w:szCs w:val="24"/>
        </w:rPr>
        <w:t>Veyne’a</w:t>
      </w:r>
      <w:proofErr w:type="spellEnd"/>
      <w:r>
        <w:rPr>
          <w:sz w:val="24"/>
          <w:szCs w:val="24"/>
        </w:rPr>
        <w:t>, Wrocław - Warszawa - Kraków 1999 (część poświęcona starożytności)</w:t>
      </w:r>
    </w:p>
    <w:p w14:paraId="27C8FA02" w14:textId="77777777"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Jaczynowska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Religie świata rzymskiego</w:t>
      </w:r>
      <w:r>
        <w:rPr>
          <w:sz w:val="24"/>
          <w:szCs w:val="24"/>
        </w:rPr>
        <w:t>, Warszawa 1987</w:t>
      </w:r>
    </w:p>
    <w:p w14:paraId="642BF8DD" w14:textId="77777777"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W. </w:t>
      </w:r>
      <w:proofErr w:type="spellStart"/>
      <w:r>
        <w:rPr>
          <w:sz w:val="24"/>
          <w:szCs w:val="24"/>
        </w:rPr>
        <w:t>Lengauer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Religijność starożytnych Greków</w:t>
      </w:r>
      <w:r>
        <w:rPr>
          <w:sz w:val="24"/>
          <w:szCs w:val="24"/>
        </w:rPr>
        <w:t>, Warszawa 1993</w:t>
      </w:r>
    </w:p>
    <w:p w14:paraId="05F723D6" w14:textId="77777777"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M. Simon, </w:t>
      </w:r>
      <w:r>
        <w:rPr>
          <w:i/>
          <w:sz w:val="24"/>
          <w:szCs w:val="24"/>
        </w:rPr>
        <w:t>Cywilizacja wczesnego chrześcijaństwa</w:t>
      </w:r>
      <w:r>
        <w:rPr>
          <w:sz w:val="24"/>
          <w:szCs w:val="24"/>
        </w:rPr>
        <w:t>, Warszawa 1979 (wyd. 2: 1981, wyd. 3: 1992)</w:t>
      </w:r>
    </w:p>
    <w:p w14:paraId="75266B48" w14:textId="77777777" w:rsidR="009F2439" w:rsidRPr="00CE1637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K. Stebnicka, </w:t>
      </w:r>
      <w:r>
        <w:rPr>
          <w:i/>
          <w:sz w:val="24"/>
          <w:szCs w:val="24"/>
        </w:rPr>
        <w:t>Tożsamość diaspory. Żydzi w Azji Mniejszej okresu cesarstwa</w:t>
      </w:r>
      <w:r>
        <w:rPr>
          <w:sz w:val="24"/>
          <w:szCs w:val="24"/>
        </w:rPr>
        <w:t>, Warszawa 2011</w:t>
      </w:r>
    </w:p>
    <w:p w14:paraId="5DEE9F3E" w14:textId="707D4E9B" w:rsidR="009F2439" w:rsidRPr="005E1B93" w:rsidRDefault="009F2439" w:rsidP="009F2439">
      <w:pPr>
        <w:spacing w:line="360" w:lineRule="auto"/>
        <w:rPr>
          <w:sz w:val="24"/>
          <w:szCs w:val="24"/>
          <w:lang w:val="en-US"/>
        </w:rPr>
      </w:pPr>
      <w:r w:rsidRPr="005E1B93">
        <w:rPr>
          <w:sz w:val="24"/>
          <w:szCs w:val="24"/>
          <w:lang w:val="en-US"/>
        </w:rPr>
        <w:t>B. Ward</w:t>
      </w:r>
      <w:r w:rsidR="00686F7A">
        <w:rPr>
          <w:sz w:val="24"/>
          <w:szCs w:val="24"/>
          <w:lang w:val="en-US"/>
        </w:rPr>
        <w:t>-</w:t>
      </w:r>
      <w:r w:rsidRPr="005E1B93">
        <w:rPr>
          <w:sz w:val="24"/>
          <w:szCs w:val="24"/>
          <w:lang w:val="en-US"/>
        </w:rPr>
        <w:t xml:space="preserve">Perkins, </w:t>
      </w:r>
      <w:r w:rsidRPr="005E1B93">
        <w:rPr>
          <w:i/>
          <w:sz w:val="24"/>
          <w:szCs w:val="24"/>
          <w:lang w:val="en-US"/>
        </w:rPr>
        <w:t>The Fall of Rome and the end of civili</w:t>
      </w:r>
      <w:r w:rsidR="006E7C8C">
        <w:rPr>
          <w:i/>
          <w:sz w:val="24"/>
          <w:szCs w:val="24"/>
          <w:lang w:val="en-US"/>
        </w:rPr>
        <w:t>z</w:t>
      </w:r>
      <w:r w:rsidRPr="005E1B93">
        <w:rPr>
          <w:i/>
          <w:sz w:val="24"/>
          <w:szCs w:val="24"/>
          <w:lang w:val="en-US"/>
        </w:rPr>
        <w:t>ation</w:t>
      </w:r>
      <w:r w:rsidRPr="005E1B93">
        <w:rPr>
          <w:sz w:val="24"/>
          <w:szCs w:val="24"/>
          <w:lang w:val="en-US"/>
        </w:rPr>
        <w:t>, Oxford 2006</w:t>
      </w:r>
    </w:p>
    <w:p w14:paraId="265FF18E" w14:textId="77777777" w:rsidR="009F2439" w:rsidRPr="007D134E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Węcowski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Sympozjon czyli wspólne picie. Początki greckiej biesiady arystokratycznej (IX-VII wiek p.n.e.)</w:t>
      </w:r>
      <w:r>
        <w:rPr>
          <w:sz w:val="24"/>
          <w:szCs w:val="24"/>
        </w:rPr>
        <w:t>, Warszawa 2011</w:t>
      </w:r>
    </w:p>
    <w:p w14:paraId="49C29ADE" w14:textId="77777777" w:rsidR="009F2439" w:rsidRDefault="009F2439" w:rsidP="009F24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E. Wipszycka, </w:t>
      </w:r>
      <w:r>
        <w:rPr>
          <w:i/>
          <w:sz w:val="24"/>
          <w:szCs w:val="24"/>
        </w:rPr>
        <w:t>Kościół w świecie późnego antyku</w:t>
      </w:r>
      <w:r>
        <w:rPr>
          <w:sz w:val="24"/>
          <w:szCs w:val="24"/>
        </w:rPr>
        <w:t>, Warszawa 1994</w:t>
      </w:r>
    </w:p>
    <w:p w14:paraId="49BC1F06" w14:textId="77777777" w:rsidR="009F2439" w:rsidRDefault="009F2439" w:rsidP="009F2439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A. Wypustek, </w:t>
      </w:r>
      <w:r>
        <w:rPr>
          <w:i/>
          <w:sz w:val="24"/>
          <w:szCs w:val="24"/>
        </w:rPr>
        <w:t>Magia antyczna</w:t>
      </w:r>
      <w:r>
        <w:rPr>
          <w:sz w:val="24"/>
          <w:szCs w:val="24"/>
        </w:rPr>
        <w:t xml:space="preserve">, Wrocław 2001 </w:t>
      </w:r>
    </w:p>
    <w:p w14:paraId="50FF03FE" w14:textId="77777777" w:rsidR="009F2439" w:rsidRDefault="009F2439" w:rsidP="009F2439">
      <w:pPr>
        <w:spacing w:line="360" w:lineRule="auto"/>
        <w:rPr>
          <w:sz w:val="24"/>
          <w:szCs w:val="24"/>
        </w:rPr>
      </w:pPr>
    </w:p>
    <w:p w14:paraId="624906CE" w14:textId="77777777" w:rsidR="009F2439" w:rsidRDefault="009F2439" w:rsidP="009F2439">
      <w:pPr>
        <w:numPr>
          <w:ilvl w:val="12"/>
          <w:numId w:val="0"/>
        </w:numPr>
        <w:spacing w:line="360" w:lineRule="auto"/>
        <w:rPr>
          <w:sz w:val="24"/>
          <w:szCs w:val="24"/>
        </w:rPr>
      </w:pPr>
    </w:p>
    <w:p w14:paraId="2696FD61" w14:textId="77777777" w:rsidR="009F2439" w:rsidRDefault="009F2439" w:rsidP="009F2439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Teksty źródłowe (obowiązuje Państwa również wiedza o autorze, datacji i okolicznościach powstania tekstu)</w:t>
      </w:r>
    </w:p>
    <w:p w14:paraId="09834556" w14:textId="77777777" w:rsidR="009F2439" w:rsidRDefault="009F2439" w:rsidP="009F2439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Biblia (także dla tych, którzy mają zdany egzamin ze Wschodu). Księgi: Rodzaju, Wyjścia, Dzieje Apostolskie i Apokalipsa. Ponadto jednej księdze z każdej z poszczególnych grup:</w:t>
      </w:r>
    </w:p>
    <w:p w14:paraId="0C07B895" w14:textId="77777777" w:rsidR="009F2439" w:rsidRDefault="009F2439" w:rsidP="009F2439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Księga </w:t>
      </w:r>
      <w:proofErr w:type="spellStart"/>
      <w:r>
        <w:rPr>
          <w:sz w:val="24"/>
          <w:szCs w:val="24"/>
        </w:rPr>
        <w:t>Jozuego</w:t>
      </w:r>
      <w:proofErr w:type="spellEnd"/>
      <w:r>
        <w:rPr>
          <w:sz w:val="24"/>
          <w:szCs w:val="24"/>
        </w:rPr>
        <w:t>, Sędziów, 1-2 Samuela, 1-2 Królewska</w:t>
      </w:r>
    </w:p>
    <w:p w14:paraId="1F40D26B" w14:textId="77777777" w:rsidR="009F2439" w:rsidRDefault="009F2439" w:rsidP="009F2439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Księga </w:t>
      </w:r>
      <w:proofErr w:type="spellStart"/>
      <w:r>
        <w:rPr>
          <w:sz w:val="24"/>
          <w:szCs w:val="24"/>
        </w:rPr>
        <w:t>Ezdrasza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Nehemiasza</w:t>
      </w:r>
      <w:proofErr w:type="spellEnd"/>
      <w:r>
        <w:rPr>
          <w:sz w:val="24"/>
          <w:szCs w:val="24"/>
        </w:rPr>
        <w:t>, Tobiasza, Estery, Judyty</w:t>
      </w:r>
    </w:p>
    <w:p w14:paraId="14D525BF" w14:textId="77777777" w:rsidR="009F2439" w:rsidRDefault="009F2439" w:rsidP="009F2439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Księga Izajasza, Jeremiasza, Ezechiela, Daniela</w:t>
      </w:r>
    </w:p>
    <w:p w14:paraId="5015BFD1" w14:textId="77777777" w:rsidR="009F2439" w:rsidRDefault="009F2439" w:rsidP="009F2439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Księga Hioba, </w:t>
      </w:r>
      <w:proofErr w:type="spellStart"/>
      <w:r>
        <w:rPr>
          <w:sz w:val="24"/>
          <w:szCs w:val="24"/>
        </w:rPr>
        <w:t>Koheleta</w:t>
      </w:r>
      <w:proofErr w:type="spellEnd"/>
      <w:r>
        <w:rPr>
          <w:sz w:val="24"/>
          <w:szCs w:val="24"/>
        </w:rPr>
        <w:t>, Mądrości, Przysłów</w:t>
      </w:r>
    </w:p>
    <w:p w14:paraId="6D6C8DF0" w14:textId="77777777" w:rsidR="009F2439" w:rsidRDefault="009F2439" w:rsidP="009F2439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Ewangelie </w:t>
      </w:r>
    </w:p>
    <w:p w14:paraId="788E284B" w14:textId="77777777" w:rsidR="009F2439" w:rsidRDefault="009F2439" w:rsidP="009F2439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Listy św. Pawła</w:t>
      </w:r>
    </w:p>
    <w:p w14:paraId="00ACCC0C" w14:textId="77777777" w:rsidR="009F2439" w:rsidRDefault="009F2439" w:rsidP="009F2439">
      <w:pPr>
        <w:spacing w:line="360" w:lineRule="auto"/>
        <w:rPr>
          <w:sz w:val="24"/>
          <w:szCs w:val="24"/>
        </w:rPr>
      </w:pPr>
    </w:p>
    <w:p w14:paraId="001C9326" w14:textId="77777777" w:rsidR="009F2439" w:rsidRDefault="009F2439" w:rsidP="009F24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Grecja</w:t>
      </w:r>
    </w:p>
    <w:p w14:paraId="6345C16A" w14:textId="77777777" w:rsidR="009F2439" w:rsidRDefault="009F2439" w:rsidP="009F2439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Iliada</w:t>
      </w:r>
      <w:r>
        <w:rPr>
          <w:sz w:val="24"/>
          <w:szCs w:val="24"/>
        </w:rPr>
        <w:t xml:space="preserve"> lub </w:t>
      </w:r>
      <w:r>
        <w:rPr>
          <w:i/>
          <w:sz w:val="24"/>
          <w:szCs w:val="24"/>
        </w:rPr>
        <w:t>Odyseja</w:t>
      </w:r>
    </w:p>
    <w:p w14:paraId="0619F615" w14:textId="77777777" w:rsidR="009F2439" w:rsidRDefault="009F2439" w:rsidP="009F2439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wybrana komedia Arystofanesa</w:t>
      </w:r>
    </w:p>
    <w:p w14:paraId="2D02474A" w14:textId="77777777" w:rsidR="009F2439" w:rsidRDefault="009F2439" w:rsidP="009F2439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jedna księga </w:t>
      </w:r>
      <w:r>
        <w:rPr>
          <w:i/>
          <w:sz w:val="24"/>
          <w:szCs w:val="24"/>
        </w:rPr>
        <w:t xml:space="preserve">Dziejów </w:t>
      </w:r>
      <w:r>
        <w:rPr>
          <w:sz w:val="24"/>
          <w:szCs w:val="24"/>
        </w:rPr>
        <w:t xml:space="preserve">Herodota lub </w:t>
      </w:r>
      <w:r>
        <w:rPr>
          <w:i/>
          <w:sz w:val="24"/>
          <w:szCs w:val="24"/>
        </w:rPr>
        <w:t xml:space="preserve">Wojny Peloponeskiej </w:t>
      </w:r>
      <w:r>
        <w:rPr>
          <w:sz w:val="24"/>
          <w:szCs w:val="24"/>
        </w:rPr>
        <w:t>Tukidydesa</w:t>
      </w:r>
    </w:p>
    <w:p w14:paraId="4B75BC8C" w14:textId="77777777" w:rsidR="009F2439" w:rsidRDefault="009F2439" w:rsidP="009F2439">
      <w:pPr>
        <w:spacing w:line="360" w:lineRule="auto"/>
        <w:rPr>
          <w:sz w:val="24"/>
          <w:szCs w:val="24"/>
        </w:rPr>
      </w:pPr>
    </w:p>
    <w:p w14:paraId="7ECF1874" w14:textId="77777777" w:rsidR="009F2439" w:rsidRDefault="009F2439" w:rsidP="009F24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Rzym</w:t>
      </w:r>
    </w:p>
    <w:p w14:paraId="69EA12EC" w14:textId="77777777" w:rsidR="009F2439" w:rsidRDefault="009F2439" w:rsidP="009F2439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Liwiusz, jedna księga </w:t>
      </w:r>
      <w:r>
        <w:rPr>
          <w:i/>
          <w:sz w:val="24"/>
          <w:szCs w:val="24"/>
        </w:rPr>
        <w:t>Dziejów Rzymu</w:t>
      </w:r>
    </w:p>
    <w:p w14:paraId="53E4E071" w14:textId="77777777" w:rsidR="009F2439" w:rsidRDefault="009F2439" w:rsidP="009F2439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Tacyt, jedna księga </w:t>
      </w:r>
      <w:r>
        <w:rPr>
          <w:i/>
          <w:sz w:val="24"/>
          <w:szCs w:val="24"/>
        </w:rPr>
        <w:t xml:space="preserve">Roczników </w:t>
      </w:r>
      <w:r>
        <w:rPr>
          <w:sz w:val="24"/>
          <w:szCs w:val="24"/>
        </w:rPr>
        <w:t xml:space="preserve">lub </w:t>
      </w:r>
      <w:r>
        <w:rPr>
          <w:i/>
          <w:sz w:val="24"/>
          <w:szCs w:val="24"/>
        </w:rPr>
        <w:t>Żywot Agrykoli</w:t>
      </w:r>
    </w:p>
    <w:p w14:paraId="0E8340CC" w14:textId="77777777" w:rsidR="009F2439" w:rsidRDefault="009F2439" w:rsidP="009F2439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Jeden z </w:t>
      </w:r>
      <w:r>
        <w:rPr>
          <w:i/>
          <w:sz w:val="24"/>
          <w:szCs w:val="24"/>
        </w:rPr>
        <w:t xml:space="preserve">Żywotów Cezarów </w:t>
      </w:r>
      <w:r>
        <w:rPr>
          <w:sz w:val="24"/>
          <w:szCs w:val="24"/>
        </w:rPr>
        <w:t>Swetoniusza</w:t>
      </w:r>
    </w:p>
    <w:p w14:paraId="5C597B3E" w14:textId="77777777" w:rsidR="009F2439" w:rsidRDefault="009F2439" w:rsidP="009F2439">
      <w:pPr>
        <w:spacing w:line="360" w:lineRule="auto"/>
        <w:ind w:left="360"/>
        <w:rPr>
          <w:sz w:val="24"/>
          <w:szCs w:val="24"/>
        </w:rPr>
      </w:pPr>
    </w:p>
    <w:p w14:paraId="6FD9EF02" w14:textId="77777777" w:rsidR="009F2439" w:rsidRDefault="009F2439" w:rsidP="009F2439"/>
    <w:p w14:paraId="16B318BD" w14:textId="77777777" w:rsidR="00B63B22" w:rsidRDefault="00B63B22"/>
    <w:sectPr w:rsidR="00B63B22">
      <w:pgSz w:w="11907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EC8"/>
    <w:multiLevelType w:val="hybridMultilevel"/>
    <w:tmpl w:val="F806B6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E4DF7"/>
    <w:multiLevelType w:val="hybridMultilevel"/>
    <w:tmpl w:val="CD723F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3C6DBF"/>
    <w:multiLevelType w:val="hybridMultilevel"/>
    <w:tmpl w:val="C3C2A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692F94"/>
    <w:multiLevelType w:val="hybridMultilevel"/>
    <w:tmpl w:val="CA4A33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6C2548"/>
    <w:multiLevelType w:val="singleLevel"/>
    <w:tmpl w:val="7B3E7D6E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 w16cid:durableId="1402483917">
    <w:abstractNumId w:val="4"/>
  </w:num>
  <w:num w:numId="2" w16cid:durableId="1768698423">
    <w:abstractNumId w:val="2"/>
  </w:num>
  <w:num w:numId="3" w16cid:durableId="1331831111">
    <w:abstractNumId w:val="3"/>
  </w:num>
  <w:num w:numId="4" w16cid:durableId="567811027">
    <w:abstractNumId w:val="0"/>
  </w:num>
  <w:num w:numId="5" w16cid:durableId="605116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39"/>
    <w:rsid w:val="00223A11"/>
    <w:rsid w:val="003B531E"/>
    <w:rsid w:val="005E1B93"/>
    <w:rsid w:val="00686F7A"/>
    <w:rsid w:val="006E7C8C"/>
    <w:rsid w:val="00905C88"/>
    <w:rsid w:val="009F2439"/>
    <w:rsid w:val="00B40004"/>
    <w:rsid w:val="00B63B22"/>
    <w:rsid w:val="00C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5387F1D"/>
  <w14:defaultImageDpi w14:val="300"/>
  <w15:docId w15:val="{DAE2B2B7-3973-9246-ABA0-EDD0C90D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43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223A11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en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A11"/>
    <w:rPr>
      <w:rFonts w:eastAsia="Times New Roman"/>
      <w:b/>
      <w:bCs/>
      <w:kern w:val="36"/>
      <w:sz w:val="48"/>
      <w:szCs w:val="48"/>
      <w:lang w:val="en-P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0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3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2018</Characters>
  <Application>Microsoft Office Word</Application>
  <DocSecurity>0</DocSecurity>
  <Lines>28</Lines>
  <Paragraphs>6</Paragraphs>
  <ScaleCrop>false</ScaleCrop>
  <Company>Instytut Historyczny - Uniwersytet Warszawski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Wisniewski</dc:creator>
  <cp:keywords/>
  <dc:description/>
  <cp:lastModifiedBy>Microsoft Office User</cp:lastModifiedBy>
  <cp:revision>5</cp:revision>
  <dcterms:created xsi:type="dcterms:W3CDTF">2021-08-30T19:06:00Z</dcterms:created>
  <dcterms:modified xsi:type="dcterms:W3CDTF">2023-12-14T13:40:00Z</dcterms:modified>
</cp:coreProperties>
</file>