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83F4E" w14:textId="68CB6540" w:rsidR="00111BD1" w:rsidRPr="00516257" w:rsidRDefault="00516257">
      <w:pPr>
        <w:spacing w:after="0" w:line="240" w:lineRule="auto"/>
        <w:jc w:val="center"/>
        <w:rPr>
          <w:rFonts w:cstheme="minorHAnsi"/>
          <w:b/>
          <w:bCs/>
          <w:color w:val="0070C0"/>
          <w:sz w:val="54"/>
          <w:szCs w:val="54"/>
        </w:rPr>
      </w:pPr>
      <w:r w:rsidRPr="00516257">
        <w:rPr>
          <w:rFonts w:cstheme="minorHAnsi"/>
          <w:b/>
          <w:bCs/>
          <w:color w:val="0070C0"/>
          <w:sz w:val="54"/>
          <w:szCs w:val="54"/>
        </w:rPr>
        <w:t xml:space="preserve">Konkurs dla kół naukowych </w:t>
      </w:r>
      <w:proofErr w:type="spellStart"/>
      <w:r w:rsidRPr="00516257">
        <w:rPr>
          <w:rFonts w:cstheme="minorHAnsi"/>
          <w:b/>
          <w:bCs/>
          <w:color w:val="0070C0"/>
          <w:sz w:val="54"/>
          <w:szCs w:val="54"/>
        </w:rPr>
        <w:t>StRuNa</w:t>
      </w:r>
      <w:proofErr w:type="spellEnd"/>
      <w:r w:rsidRPr="00516257">
        <w:rPr>
          <w:rFonts w:cstheme="minorHAnsi"/>
          <w:b/>
          <w:bCs/>
          <w:color w:val="0070C0"/>
          <w:sz w:val="54"/>
          <w:szCs w:val="54"/>
        </w:rPr>
        <w:t xml:space="preserve"> 202</w:t>
      </w:r>
      <w:r w:rsidR="00B02A9E">
        <w:rPr>
          <w:rFonts w:cstheme="minorHAnsi"/>
          <w:b/>
          <w:bCs/>
          <w:color w:val="0070C0"/>
          <w:sz w:val="54"/>
          <w:szCs w:val="54"/>
        </w:rPr>
        <w:t>4</w:t>
      </w:r>
    </w:p>
    <w:p w14:paraId="76283F4F" w14:textId="77777777" w:rsidR="00111BD1" w:rsidRPr="00167DE8" w:rsidRDefault="00111BD1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76283F50" w14:textId="1B82230C" w:rsidR="00111BD1" w:rsidRPr="004339AC" w:rsidRDefault="00516257" w:rsidP="00F2258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4339AC">
        <w:rPr>
          <w:rFonts w:cstheme="minorHAnsi"/>
          <w:b/>
          <w:bCs/>
          <w:sz w:val="24"/>
          <w:szCs w:val="24"/>
        </w:rPr>
        <w:t xml:space="preserve">Do </w:t>
      </w:r>
      <w:r w:rsidR="00B02A9E" w:rsidRPr="004339AC">
        <w:rPr>
          <w:rFonts w:cstheme="minorHAnsi"/>
          <w:b/>
          <w:bCs/>
          <w:sz w:val="24"/>
          <w:szCs w:val="24"/>
        </w:rPr>
        <w:t>25</w:t>
      </w:r>
      <w:r w:rsidRPr="004339AC">
        <w:rPr>
          <w:rFonts w:cstheme="minorHAnsi"/>
          <w:b/>
          <w:bCs/>
          <w:sz w:val="24"/>
          <w:szCs w:val="24"/>
        </w:rPr>
        <w:t xml:space="preserve"> października 202</w:t>
      </w:r>
      <w:r w:rsidR="004339AC" w:rsidRPr="004339AC">
        <w:rPr>
          <w:rFonts w:cstheme="minorHAnsi"/>
          <w:b/>
          <w:bCs/>
          <w:sz w:val="24"/>
          <w:szCs w:val="24"/>
        </w:rPr>
        <w:t>4</w:t>
      </w:r>
      <w:r w:rsidRPr="004339AC">
        <w:rPr>
          <w:rFonts w:cstheme="minorHAnsi"/>
          <w:b/>
          <w:bCs/>
          <w:sz w:val="24"/>
          <w:szCs w:val="24"/>
        </w:rPr>
        <w:t xml:space="preserve"> r. do godz. 23:59:59 można przesyłać zgłoszenia</w:t>
      </w:r>
      <w:r w:rsidRPr="004339AC">
        <w:rPr>
          <w:rFonts w:cstheme="minorHAnsi"/>
          <w:sz w:val="24"/>
          <w:szCs w:val="24"/>
        </w:rPr>
        <w:t xml:space="preserve"> do 1</w:t>
      </w:r>
      <w:r w:rsidR="00B02A9E" w:rsidRPr="004339AC">
        <w:rPr>
          <w:rFonts w:cstheme="minorHAnsi"/>
          <w:sz w:val="24"/>
          <w:szCs w:val="24"/>
        </w:rPr>
        <w:t>4</w:t>
      </w:r>
      <w:r w:rsidRPr="004339AC">
        <w:rPr>
          <w:rFonts w:cstheme="minorHAnsi"/>
          <w:sz w:val="24"/>
          <w:szCs w:val="24"/>
        </w:rPr>
        <w:t xml:space="preserve">. edycji konkursu </w:t>
      </w:r>
      <w:proofErr w:type="spellStart"/>
      <w:r w:rsidRPr="004339AC">
        <w:rPr>
          <w:rFonts w:cstheme="minorHAnsi"/>
          <w:sz w:val="24"/>
          <w:szCs w:val="24"/>
        </w:rPr>
        <w:t>StRuNa</w:t>
      </w:r>
      <w:proofErr w:type="spellEnd"/>
      <w:r w:rsidRPr="004339AC">
        <w:rPr>
          <w:rFonts w:cstheme="minorHAnsi"/>
          <w:sz w:val="24"/>
          <w:szCs w:val="24"/>
        </w:rPr>
        <w:t xml:space="preserve">. Nagrodzone w nim zostaną </w:t>
      </w:r>
      <w:r w:rsidR="004339AC">
        <w:rPr>
          <w:rFonts w:cstheme="minorHAnsi"/>
          <w:sz w:val="24"/>
          <w:szCs w:val="24"/>
        </w:rPr>
        <w:t>organizacje zrzeszające studentów lub doktorantów</w:t>
      </w:r>
      <w:r w:rsidRPr="004339AC">
        <w:rPr>
          <w:rFonts w:cstheme="minorHAnsi"/>
          <w:sz w:val="24"/>
          <w:szCs w:val="24"/>
        </w:rPr>
        <w:t xml:space="preserve">, które zrealizowały </w:t>
      </w:r>
      <w:r w:rsidR="004339AC" w:rsidRPr="004339AC">
        <w:rPr>
          <w:rFonts w:cstheme="minorHAnsi"/>
          <w:sz w:val="24"/>
          <w:szCs w:val="24"/>
        </w:rPr>
        <w:t>najciekawsze przedsięwzięcia</w:t>
      </w:r>
      <w:r w:rsidRPr="004339AC">
        <w:rPr>
          <w:rFonts w:cstheme="minorHAnsi"/>
          <w:sz w:val="24"/>
          <w:szCs w:val="24"/>
        </w:rPr>
        <w:t xml:space="preserve"> naukowe między 1 października 202</w:t>
      </w:r>
      <w:r w:rsidR="00B02A9E" w:rsidRPr="004339AC">
        <w:rPr>
          <w:rFonts w:cstheme="minorHAnsi"/>
          <w:sz w:val="24"/>
          <w:szCs w:val="24"/>
        </w:rPr>
        <w:t>3</w:t>
      </w:r>
      <w:r w:rsidRPr="004339AC">
        <w:rPr>
          <w:rFonts w:cstheme="minorHAnsi"/>
          <w:sz w:val="24"/>
          <w:szCs w:val="24"/>
        </w:rPr>
        <w:t xml:space="preserve"> a 30 września 202</w:t>
      </w:r>
      <w:r w:rsidR="00B02A9E" w:rsidRPr="004339AC">
        <w:rPr>
          <w:rFonts w:cstheme="minorHAnsi"/>
          <w:sz w:val="24"/>
          <w:szCs w:val="24"/>
        </w:rPr>
        <w:t>4</w:t>
      </w:r>
      <w:r w:rsidRPr="004339AC">
        <w:rPr>
          <w:rFonts w:cstheme="minorHAnsi"/>
          <w:sz w:val="24"/>
          <w:szCs w:val="24"/>
        </w:rPr>
        <w:t xml:space="preserve"> r</w:t>
      </w:r>
      <w:r w:rsidR="004339AC">
        <w:rPr>
          <w:rFonts w:cstheme="minorHAnsi"/>
          <w:sz w:val="24"/>
          <w:szCs w:val="24"/>
        </w:rPr>
        <w:t>oku</w:t>
      </w:r>
      <w:r w:rsidRPr="004339AC">
        <w:rPr>
          <w:rFonts w:cstheme="minorHAnsi"/>
          <w:sz w:val="24"/>
          <w:szCs w:val="24"/>
        </w:rPr>
        <w:t xml:space="preserve"> (w tym czasie mógł być przeprowadzony cały projekt lub jego zasadnicza część).</w:t>
      </w:r>
    </w:p>
    <w:p w14:paraId="76283F51" w14:textId="77777777" w:rsidR="00111BD1" w:rsidRPr="004339AC" w:rsidRDefault="00111BD1" w:rsidP="00F2258D">
      <w:pPr>
        <w:spacing w:after="0" w:line="264" w:lineRule="auto"/>
        <w:rPr>
          <w:rFonts w:cstheme="minorHAnsi"/>
          <w:sz w:val="21"/>
          <w:szCs w:val="21"/>
        </w:rPr>
      </w:pPr>
    </w:p>
    <w:p w14:paraId="76283F52" w14:textId="77777777" w:rsidR="00111BD1" w:rsidRPr="004339AC" w:rsidRDefault="00516257" w:rsidP="00F2258D">
      <w:pPr>
        <w:spacing w:after="0" w:line="264" w:lineRule="auto"/>
        <w:rPr>
          <w:rFonts w:ascii="Arial Black" w:hAnsi="Arial Black" w:cstheme="minorHAnsi"/>
          <w:b/>
          <w:bCs/>
          <w:color w:val="0070C0"/>
          <w:sz w:val="21"/>
          <w:szCs w:val="21"/>
        </w:rPr>
      </w:pPr>
      <w:r w:rsidRPr="004339AC">
        <w:rPr>
          <w:rFonts w:ascii="Arial Black" w:hAnsi="Arial Black" w:cstheme="minorHAnsi"/>
          <w:b/>
          <w:bCs/>
          <w:color w:val="0070C0"/>
          <w:sz w:val="21"/>
          <w:szCs w:val="21"/>
        </w:rPr>
        <w:t>Zasięg konkursu i kategorie</w:t>
      </w:r>
    </w:p>
    <w:p w14:paraId="76283F53" w14:textId="5A835B7F" w:rsidR="00111BD1" w:rsidRPr="004339AC" w:rsidRDefault="00516257" w:rsidP="00F2258D">
      <w:pPr>
        <w:spacing w:after="0" w:line="264" w:lineRule="auto"/>
        <w:jc w:val="both"/>
        <w:rPr>
          <w:rFonts w:cstheme="minorHAnsi"/>
          <w:sz w:val="21"/>
          <w:szCs w:val="21"/>
        </w:rPr>
      </w:pPr>
      <w:r w:rsidRPr="004339AC">
        <w:rPr>
          <w:rFonts w:cstheme="minorHAnsi"/>
          <w:sz w:val="21"/>
          <w:szCs w:val="21"/>
        </w:rPr>
        <w:t>Konkurs ma charakter ogólnokrajowy</w:t>
      </w:r>
      <w:r w:rsidR="000A5692" w:rsidRPr="004339AC">
        <w:rPr>
          <w:rFonts w:cstheme="minorHAnsi"/>
          <w:sz w:val="21"/>
          <w:szCs w:val="21"/>
        </w:rPr>
        <w:t xml:space="preserve"> i jest podzielony na 10 kategorii</w:t>
      </w:r>
      <w:r w:rsidRPr="004339AC">
        <w:rPr>
          <w:rFonts w:cstheme="minorHAnsi"/>
          <w:sz w:val="21"/>
          <w:szCs w:val="21"/>
        </w:rPr>
        <w:t>. Każdego roku bierze w nim udział około 200 kół naukowych (niektóre w kilku kategoriach), a z różnego typu nagrodami i wyróżnieniami wraca na uczelnię co najmniej 2</w:t>
      </w:r>
      <w:r w:rsidR="00C277B9" w:rsidRPr="004339AC">
        <w:rPr>
          <w:rFonts w:cstheme="minorHAnsi"/>
          <w:sz w:val="21"/>
          <w:szCs w:val="21"/>
        </w:rPr>
        <w:t>8</w:t>
      </w:r>
      <w:r w:rsidRPr="004339AC">
        <w:rPr>
          <w:rFonts w:cstheme="minorHAnsi"/>
          <w:sz w:val="21"/>
          <w:szCs w:val="21"/>
        </w:rPr>
        <w:t xml:space="preserve"> z nich. Można zaprezentować dokonania z dowolnej dyscypliny naukowej.</w:t>
      </w:r>
    </w:p>
    <w:p w14:paraId="76283F55" w14:textId="35EE6C7B" w:rsidR="00111BD1" w:rsidRPr="004339AC" w:rsidRDefault="00516257" w:rsidP="00F2258D">
      <w:pPr>
        <w:spacing w:after="0" w:line="264" w:lineRule="auto"/>
        <w:jc w:val="both"/>
        <w:rPr>
          <w:rFonts w:cstheme="minorHAnsi"/>
          <w:sz w:val="21"/>
          <w:szCs w:val="21"/>
        </w:rPr>
        <w:sectPr w:rsidR="00111BD1" w:rsidRPr="004339AC" w:rsidSect="00B02A9E">
          <w:pgSz w:w="11906" w:h="16838"/>
          <w:pgMar w:top="737" w:right="1304" w:bottom="737" w:left="1304" w:header="0" w:footer="0" w:gutter="0"/>
          <w:cols w:space="708"/>
          <w:formProt w:val="0"/>
          <w:docGrid w:linePitch="600" w:charSpace="36864"/>
        </w:sectPr>
      </w:pPr>
      <w:r w:rsidRPr="004339AC">
        <w:rPr>
          <w:rFonts w:cstheme="minorHAnsi"/>
          <w:sz w:val="21"/>
          <w:szCs w:val="21"/>
        </w:rPr>
        <w:t xml:space="preserve">W </w:t>
      </w:r>
      <w:r w:rsidR="00D50591" w:rsidRPr="004339AC">
        <w:rPr>
          <w:rFonts w:cstheme="minorHAnsi"/>
          <w:sz w:val="21"/>
          <w:szCs w:val="21"/>
        </w:rPr>
        <w:t>siedm</w:t>
      </w:r>
      <w:r w:rsidRPr="004339AC">
        <w:rPr>
          <w:rFonts w:cstheme="minorHAnsi"/>
          <w:sz w:val="21"/>
          <w:szCs w:val="21"/>
        </w:rPr>
        <w:t>iu kategoriach projektowych nagradzane są konkretne, pojedyncze przedsięwzięcia</w:t>
      </w:r>
      <w:r w:rsidR="004339AC">
        <w:rPr>
          <w:rFonts w:cstheme="minorHAnsi"/>
          <w:sz w:val="21"/>
          <w:szCs w:val="21"/>
        </w:rPr>
        <w:t>. Są to:</w:t>
      </w:r>
    </w:p>
    <w:p w14:paraId="76283F56" w14:textId="21478BD3" w:rsidR="00111BD1" w:rsidRPr="004339AC" w:rsidRDefault="00516257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</w:pPr>
      <w:r w:rsidRPr="004339AC">
        <w:rPr>
          <w:rFonts w:cstheme="minorHAnsi"/>
          <w:b/>
          <w:bCs/>
          <w:sz w:val="21"/>
          <w:szCs w:val="21"/>
        </w:rPr>
        <w:t>– Projekt Roku 20</w:t>
      </w:r>
      <w:r w:rsidR="00D50591" w:rsidRPr="004339AC">
        <w:rPr>
          <w:rFonts w:cstheme="minorHAnsi"/>
          <w:b/>
          <w:bCs/>
          <w:sz w:val="21"/>
          <w:szCs w:val="21"/>
        </w:rPr>
        <w:t>24</w:t>
      </w:r>
      <w:r w:rsidRPr="004339AC">
        <w:rPr>
          <w:rFonts w:cstheme="minorHAnsi"/>
          <w:b/>
          <w:bCs/>
          <w:sz w:val="21"/>
          <w:szCs w:val="21"/>
        </w:rPr>
        <w:t>,</w:t>
      </w:r>
    </w:p>
    <w:p w14:paraId="76283F57" w14:textId="3633EFE3" w:rsidR="00111BD1" w:rsidRPr="004339AC" w:rsidRDefault="00516257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</w:pPr>
      <w:r w:rsidRPr="004339AC">
        <w:rPr>
          <w:rFonts w:cstheme="minorHAnsi"/>
          <w:b/>
          <w:bCs/>
          <w:sz w:val="21"/>
          <w:szCs w:val="21"/>
        </w:rPr>
        <w:t xml:space="preserve">– </w:t>
      </w:r>
      <w:proofErr w:type="spellStart"/>
      <w:r w:rsidRPr="004339AC">
        <w:rPr>
          <w:rFonts w:cstheme="minorHAnsi"/>
          <w:b/>
          <w:bCs/>
          <w:sz w:val="21"/>
          <w:szCs w:val="21"/>
        </w:rPr>
        <w:t>StRuNa</w:t>
      </w:r>
      <w:proofErr w:type="spellEnd"/>
      <w:r w:rsidRPr="004339AC">
        <w:rPr>
          <w:rFonts w:cstheme="minorHAnsi"/>
          <w:b/>
          <w:bCs/>
          <w:sz w:val="21"/>
          <w:szCs w:val="21"/>
        </w:rPr>
        <w:t>-Tech 20</w:t>
      </w:r>
      <w:r w:rsidR="00D50591" w:rsidRPr="004339AC">
        <w:rPr>
          <w:rFonts w:cstheme="minorHAnsi"/>
          <w:b/>
          <w:bCs/>
          <w:sz w:val="21"/>
          <w:szCs w:val="21"/>
        </w:rPr>
        <w:t>24</w:t>
      </w:r>
      <w:r w:rsidRPr="004339AC">
        <w:rPr>
          <w:rFonts w:cstheme="minorHAnsi"/>
          <w:b/>
          <w:bCs/>
          <w:sz w:val="21"/>
          <w:szCs w:val="21"/>
        </w:rPr>
        <w:t>,</w:t>
      </w:r>
    </w:p>
    <w:p w14:paraId="76283F58" w14:textId="2386FA77" w:rsidR="00111BD1" w:rsidRPr="004339AC" w:rsidRDefault="00516257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</w:pPr>
      <w:r w:rsidRPr="004339AC">
        <w:rPr>
          <w:rFonts w:cstheme="minorHAnsi"/>
          <w:b/>
          <w:bCs/>
          <w:sz w:val="21"/>
          <w:szCs w:val="21"/>
        </w:rPr>
        <w:t xml:space="preserve">– </w:t>
      </w:r>
      <w:proofErr w:type="spellStart"/>
      <w:r w:rsidRPr="004339AC">
        <w:rPr>
          <w:rFonts w:cstheme="minorHAnsi"/>
          <w:b/>
          <w:bCs/>
          <w:sz w:val="21"/>
          <w:szCs w:val="21"/>
        </w:rPr>
        <w:t>StRuNa</w:t>
      </w:r>
      <w:proofErr w:type="spellEnd"/>
      <w:r w:rsidRPr="004339AC">
        <w:rPr>
          <w:rFonts w:cstheme="minorHAnsi"/>
          <w:b/>
          <w:bCs/>
          <w:sz w:val="21"/>
          <w:szCs w:val="21"/>
        </w:rPr>
        <w:t>-Science 20</w:t>
      </w:r>
      <w:r w:rsidR="00D50591" w:rsidRPr="004339AC">
        <w:rPr>
          <w:rFonts w:cstheme="minorHAnsi"/>
          <w:b/>
          <w:bCs/>
          <w:sz w:val="21"/>
          <w:szCs w:val="21"/>
        </w:rPr>
        <w:t>24</w:t>
      </w:r>
      <w:r w:rsidRPr="004339AC">
        <w:rPr>
          <w:rFonts w:cstheme="minorHAnsi"/>
          <w:b/>
          <w:bCs/>
          <w:sz w:val="21"/>
          <w:szCs w:val="21"/>
        </w:rPr>
        <w:t>,</w:t>
      </w:r>
    </w:p>
    <w:p w14:paraId="76283F59" w14:textId="0F746980" w:rsidR="00111BD1" w:rsidRPr="00167DE8" w:rsidRDefault="00516257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</w:pPr>
      <w:r w:rsidRPr="00167DE8">
        <w:rPr>
          <w:rFonts w:cstheme="minorHAnsi"/>
          <w:b/>
          <w:bCs/>
          <w:sz w:val="21"/>
          <w:szCs w:val="21"/>
        </w:rPr>
        <w:t xml:space="preserve">– </w:t>
      </w:r>
      <w:proofErr w:type="spellStart"/>
      <w:r w:rsidRPr="00167DE8">
        <w:rPr>
          <w:rFonts w:cstheme="minorHAnsi"/>
          <w:b/>
          <w:bCs/>
          <w:sz w:val="21"/>
          <w:szCs w:val="21"/>
        </w:rPr>
        <w:t>StRuNa-Med</w:t>
      </w:r>
      <w:proofErr w:type="spellEnd"/>
      <w:r w:rsidRPr="00167DE8">
        <w:rPr>
          <w:rFonts w:cstheme="minorHAnsi"/>
          <w:b/>
          <w:bCs/>
          <w:sz w:val="21"/>
          <w:szCs w:val="21"/>
        </w:rPr>
        <w:t xml:space="preserve"> 20</w:t>
      </w:r>
      <w:r w:rsidR="00D50591" w:rsidRPr="00167DE8">
        <w:rPr>
          <w:rFonts w:cstheme="minorHAnsi"/>
          <w:b/>
          <w:bCs/>
          <w:sz w:val="21"/>
          <w:szCs w:val="21"/>
        </w:rPr>
        <w:t>24</w:t>
      </w:r>
      <w:r w:rsidRPr="00167DE8">
        <w:rPr>
          <w:rFonts w:cstheme="minorHAnsi"/>
          <w:b/>
          <w:bCs/>
          <w:sz w:val="21"/>
          <w:szCs w:val="21"/>
        </w:rPr>
        <w:t>,</w:t>
      </w:r>
    </w:p>
    <w:p w14:paraId="76283F5A" w14:textId="1B480FDF" w:rsidR="00111BD1" w:rsidRPr="00167DE8" w:rsidRDefault="00516257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</w:pPr>
      <w:r w:rsidRPr="00167DE8">
        <w:rPr>
          <w:rFonts w:cstheme="minorHAnsi"/>
          <w:b/>
          <w:bCs/>
          <w:sz w:val="21"/>
          <w:szCs w:val="21"/>
        </w:rPr>
        <w:t xml:space="preserve">– </w:t>
      </w:r>
      <w:proofErr w:type="spellStart"/>
      <w:r w:rsidRPr="00167DE8">
        <w:rPr>
          <w:rFonts w:cstheme="minorHAnsi"/>
          <w:b/>
          <w:bCs/>
          <w:sz w:val="21"/>
          <w:szCs w:val="21"/>
        </w:rPr>
        <w:t>StRuNa</w:t>
      </w:r>
      <w:proofErr w:type="spellEnd"/>
      <w:r w:rsidRPr="00167DE8">
        <w:rPr>
          <w:rFonts w:cstheme="minorHAnsi"/>
          <w:b/>
          <w:bCs/>
          <w:sz w:val="21"/>
          <w:szCs w:val="21"/>
        </w:rPr>
        <w:t>-Human 20</w:t>
      </w:r>
      <w:r w:rsidR="00D50591" w:rsidRPr="00167DE8">
        <w:rPr>
          <w:rFonts w:cstheme="minorHAnsi"/>
          <w:b/>
          <w:bCs/>
          <w:sz w:val="21"/>
          <w:szCs w:val="21"/>
        </w:rPr>
        <w:t>24</w:t>
      </w:r>
      <w:r w:rsidRPr="00167DE8">
        <w:rPr>
          <w:rFonts w:cstheme="minorHAnsi"/>
          <w:b/>
          <w:bCs/>
          <w:sz w:val="21"/>
          <w:szCs w:val="21"/>
        </w:rPr>
        <w:t>,</w:t>
      </w:r>
    </w:p>
    <w:p w14:paraId="76283F5B" w14:textId="24920592" w:rsidR="00111BD1" w:rsidRPr="00167DE8" w:rsidRDefault="00516257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</w:pPr>
      <w:r w:rsidRPr="00167DE8">
        <w:rPr>
          <w:rFonts w:cstheme="minorHAnsi"/>
          <w:b/>
          <w:bCs/>
          <w:sz w:val="21"/>
          <w:szCs w:val="21"/>
        </w:rPr>
        <w:t xml:space="preserve">– </w:t>
      </w:r>
      <w:proofErr w:type="spellStart"/>
      <w:r w:rsidRPr="00167DE8">
        <w:rPr>
          <w:rFonts w:cstheme="minorHAnsi"/>
          <w:b/>
          <w:bCs/>
          <w:sz w:val="21"/>
          <w:szCs w:val="21"/>
        </w:rPr>
        <w:t>StRuNa</w:t>
      </w:r>
      <w:proofErr w:type="spellEnd"/>
      <w:r w:rsidRPr="00167DE8">
        <w:rPr>
          <w:rFonts w:cstheme="minorHAnsi"/>
          <w:b/>
          <w:bCs/>
          <w:sz w:val="21"/>
          <w:szCs w:val="21"/>
        </w:rPr>
        <w:t>-Art 20</w:t>
      </w:r>
      <w:r w:rsidR="00D50591" w:rsidRPr="00167DE8">
        <w:rPr>
          <w:rFonts w:cstheme="minorHAnsi"/>
          <w:b/>
          <w:bCs/>
          <w:sz w:val="21"/>
          <w:szCs w:val="21"/>
        </w:rPr>
        <w:t>24</w:t>
      </w:r>
      <w:r w:rsidRPr="00167DE8">
        <w:rPr>
          <w:rFonts w:cstheme="minorHAnsi"/>
          <w:b/>
          <w:bCs/>
          <w:sz w:val="21"/>
          <w:szCs w:val="21"/>
        </w:rPr>
        <w:t>,</w:t>
      </w:r>
    </w:p>
    <w:p w14:paraId="76283F5D" w14:textId="5C12BBAE" w:rsidR="00111BD1" w:rsidRPr="004339AC" w:rsidRDefault="00516257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</w:pPr>
      <w:r w:rsidRPr="004339AC">
        <w:rPr>
          <w:rFonts w:cstheme="minorHAnsi"/>
          <w:b/>
          <w:bCs/>
          <w:sz w:val="21"/>
          <w:szCs w:val="21"/>
        </w:rPr>
        <w:t>– Konferencja Roku 20</w:t>
      </w:r>
      <w:r w:rsidR="00D50591" w:rsidRPr="004339AC">
        <w:rPr>
          <w:rFonts w:cstheme="minorHAnsi"/>
          <w:b/>
          <w:bCs/>
          <w:sz w:val="21"/>
          <w:szCs w:val="21"/>
        </w:rPr>
        <w:t>24</w:t>
      </w:r>
      <w:r w:rsidRPr="004339AC">
        <w:rPr>
          <w:rFonts w:cstheme="minorHAnsi"/>
          <w:b/>
          <w:bCs/>
          <w:sz w:val="21"/>
          <w:szCs w:val="21"/>
        </w:rPr>
        <w:t>.</w:t>
      </w:r>
    </w:p>
    <w:p w14:paraId="76283F5E" w14:textId="77777777" w:rsidR="00111BD1" w:rsidRPr="004339AC" w:rsidRDefault="00111BD1" w:rsidP="00F2258D">
      <w:pPr>
        <w:spacing w:line="264" w:lineRule="auto"/>
        <w:rPr>
          <w:sz w:val="21"/>
          <w:szCs w:val="21"/>
        </w:rPr>
        <w:sectPr w:rsidR="00111BD1" w:rsidRPr="004339AC" w:rsidSect="00B02A9E">
          <w:type w:val="continuous"/>
          <w:pgSz w:w="11906" w:h="16838"/>
          <w:pgMar w:top="737" w:right="1304" w:bottom="737" w:left="1304" w:header="0" w:footer="0" w:gutter="0"/>
          <w:cols w:space="708"/>
          <w:formProt w:val="0"/>
          <w:docGrid w:linePitch="600" w:charSpace="36864"/>
        </w:sectPr>
      </w:pPr>
    </w:p>
    <w:p w14:paraId="76283F5F" w14:textId="3FC04D5A" w:rsidR="00111BD1" w:rsidRPr="004339AC" w:rsidRDefault="00516257" w:rsidP="00F2258D">
      <w:pPr>
        <w:spacing w:after="0" w:line="264" w:lineRule="auto"/>
        <w:jc w:val="both"/>
        <w:rPr>
          <w:rFonts w:cstheme="minorHAnsi"/>
          <w:sz w:val="21"/>
          <w:szCs w:val="21"/>
        </w:rPr>
      </w:pPr>
      <w:r w:rsidRPr="004339AC">
        <w:rPr>
          <w:rFonts w:cstheme="minorHAnsi"/>
          <w:sz w:val="21"/>
          <w:szCs w:val="21"/>
        </w:rPr>
        <w:t xml:space="preserve">W </w:t>
      </w:r>
      <w:r w:rsidR="00D50591" w:rsidRPr="004339AC">
        <w:rPr>
          <w:rFonts w:cstheme="minorHAnsi"/>
          <w:sz w:val="21"/>
          <w:szCs w:val="21"/>
        </w:rPr>
        <w:t>trz</w:t>
      </w:r>
      <w:r w:rsidRPr="004339AC">
        <w:rPr>
          <w:rFonts w:cstheme="minorHAnsi"/>
          <w:sz w:val="21"/>
          <w:szCs w:val="21"/>
        </w:rPr>
        <w:t>ech kategoriach podmiotowych</w:t>
      </w:r>
      <w:r w:rsidR="004339AC">
        <w:rPr>
          <w:rFonts w:cstheme="minorHAnsi"/>
          <w:sz w:val="21"/>
          <w:szCs w:val="21"/>
        </w:rPr>
        <w:t>:</w:t>
      </w:r>
    </w:p>
    <w:p w14:paraId="76283F60" w14:textId="77777777" w:rsidR="00111BD1" w:rsidRPr="004339AC" w:rsidRDefault="00111BD1" w:rsidP="00F2258D">
      <w:pPr>
        <w:spacing w:line="264" w:lineRule="auto"/>
        <w:rPr>
          <w:sz w:val="21"/>
          <w:szCs w:val="21"/>
        </w:rPr>
        <w:sectPr w:rsidR="00111BD1" w:rsidRPr="004339AC" w:rsidSect="00B02A9E">
          <w:type w:val="continuous"/>
          <w:pgSz w:w="11906" w:h="16838"/>
          <w:pgMar w:top="737" w:right="1304" w:bottom="737" w:left="1304" w:header="0" w:footer="0" w:gutter="0"/>
          <w:cols w:space="708"/>
          <w:formProt w:val="0"/>
          <w:docGrid w:linePitch="600" w:charSpace="36864"/>
        </w:sectPr>
      </w:pPr>
    </w:p>
    <w:p w14:paraId="76283F61" w14:textId="631C10C8" w:rsidR="00111BD1" w:rsidRPr="004339AC" w:rsidRDefault="00516257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</w:pPr>
      <w:r w:rsidRPr="004339AC">
        <w:rPr>
          <w:rFonts w:cstheme="minorHAnsi"/>
          <w:b/>
          <w:bCs/>
          <w:sz w:val="21"/>
          <w:szCs w:val="21"/>
        </w:rPr>
        <w:t>– Koło Naukowe Roku 20</w:t>
      </w:r>
      <w:r w:rsidR="00D50591" w:rsidRPr="004339AC">
        <w:rPr>
          <w:rFonts w:cstheme="minorHAnsi"/>
          <w:b/>
          <w:bCs/>
          <w:sz w:val="21"/>
          <w:szCs w:val="21"/>
        </w:rPr>
        <w:t>24</w:t>
      </w:r>
      <w:r w:rsidRPr="004339AC">
        <w:rPr>
          <w:rFonts w:cstheme="minorHAnsi"/>
          <w:b/>
          <w:bCs/>
          <w:sz w:val="21"/>
          <w:szCs w:val="21"/>
        </w:rPr>
        <w:t>,</w:t>
      </w:r>
    </w:p>
    <w:p w14:paraId="76283F62" w14:textId="4F7BBF3F" w:rsidR="00111BD1" w:rsidRPr="004339AC" w:rsidRDefault="00516257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</w:pPr>
      <w:r w:rsidRPr="004339AC">
        <w:rPr>
          <w:rFonts w:cstheme="minorHAnsi"/>
          <w:b/>
          <w:bCs/>
          <w:sz w:val="21"/>
          <w:szCs w:val="21"/>
        </w:rPr>
        <w:t>– Debiut Roku 20</w:t>
      </w:r>
      <w:r w:rsidR="00D50591" w:rsidRPr="004339AC">
        <w:rPr>
          <w:rFonts w:cstheme="minorHAnsi"/>
          <w:b/>
          <w:bCs/>
          <w:sz w:val="21"/>
          <w:szCs w:val="21"/>
        </w:rPr>
        <w:t>24</w:t>
      </w:r>
      <w:r w:rsidRPr="004339AC">
        <w:rPr>
          <w:rFonts w:cstheme="minorHAnsi"/>
          <w:b/>
          <w:bCs/>
          <w:sz w:val="21"/>
          <w:szCs w:val="21"/>
        </w:rPr>
        <w:t>,</w:t>
      </w:r>
    </w:p>
    <w:p w14:paraId="76283F65" w14:textId="39671BE5" w:rsidR="00111BD1" w:rsidRPr="004339AC" w:rsidRDefault="00516257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  <w:sectPr w:rsidR="00111BD1" w:rsidRPr="004339AC" w:rsidSect="00B02A9E">
          <w:type w:val="continuous"/>
          <w:pgSz w:w="11906" w:h="16838"/>
          <w:pgMar w:top="737" w:right="1304" w:bottom="737" w:left="1304" w:header="0" w:footer="0" w:gutter="0"/>
          <w:cols w:space="708"/>
          <w:formProt w:val="0"/>
          <w:docGrid w:linePitch="600" w:charSpace="36864"/>
        </w:sectPr>
      </w:pPr>
      <w:r w:rsidRPr="004339AC">
        <w:rPr>
          <w:rFonts w:cstheme="minorHAnsi"/>
          <w:b/>
          <w:bCs/>
          <w:sz w:val="21"/>
          <w:szCs w:val="21"/>
        </w:rPr>
        <w:t>– Opiekun Naukowy Roku 20</w:t>
      </w:r>
      <w:r w:rsidR="00D50591" w:rsidRPr="004339AC">
        <w:rPr>
          <w:rFonts w:cstheme="minorHAnsi"/>
          <w:b/>
          <w:bCs/>
          <w:sz w:val="21"/>
          <w:szCs w:val="21"/>
        </w:rPr>
        <w:t>24</w:t>
      </w:r>
      <w:r w:rsidR="004339AC">
        <w:rPr>
          <w:rFonts w:cstheme="minorHAnsi"/>
          <w:b/>
          <w:bCs/>
          <w:sz w:val="21"/>
          <w:szCs w:val="21"/>
        </w:rPr>
        <w:t>,</w:t>
      </w:r>
    </w:p>
    <w:p w14:paraId="4F644857" w14:textId="641E6EEF" w:rsidR="004339AC" w:rsidRPr="004339AC" w:rsidRDefault="004339AC" w:rsidP="00F2258D">
      <w:pPr>
        <w:spacing w:after="0" w:line="264" w:lineRule="auto"/>
        <w:jc w:val="both"/>
        <w:rPr>
          <w:rFonts w:cstheme="minorHAnsi"/>
          <w:sz w:val="21"/>
          <w:szCs w:val="21"/>
        </w:rPr>
      </w:pPr>
      <w:r w:rsidRPr="004339AC">
        <w:rPr>
          <w:rFonts w:cstheme="minorHAnsi"/>
          <w:sz w:val="21"/>
          <w:szCs w:val="21"/>
        </w:rPr>
        <w:t>jury bierze pod uwagę całą działalność koła na przestrzeni ostatniego roku</w:t>
      </w:r>
      <w:r>
        <w:rPr>
          <w:rFonts w:cstheme="minorHAnsi"/>
          <w:sz w:val="21"/>
          <w:szCs w:val="21"/>
        </w:rPr>
        <w:t>.</w:t>
      </w:r>
    </w:p>
    <w:p w14:paraId="76283F66" w14:textId="77777777" w:rsidR="00111BD1" w:rsidRPr="004339AC" w:rsidRDefault="00111BD1" w:rsidP="00F2258D">
      <w:pPr>
        <w:spacing w:after="0" w:line="264" w:lineRule="auto"/>
        <w:rPr>
          <w:rFonts w:cstheme="minorHAnsi"/>
          <w:b/>
          <w:bCs/>
          <w:sz w:val="21"/>
          <w:szCs w:val="21"/>
        </w:rPr>
      </w:pPr>
    </w:p>
    <w:p w14:paraId="76283F67" w14:textId="77777777" w:rsidR="00111BD1" w:rsidRPr="004339AC" w:rsidRDefault="00516257" w:rsidP="00F2258D">
      <w:pPr>
        <w:spacing w:after="0" w:line="264" w:lineRule="auto"/>
        <w:rPr>
          <w:rFonts w:ascii="Arial Black" w:hAnsi="Arial Black" w:cstheme="minorHAnsi"/>
          <w:b/>
          <w:bCs/>
          <w:color w:val="0070C0"/>
          <w:sz w:val="21"/>
          <w:szCs w:val="21"/>
        </w:rPr>
      </w:pPr>
      <w:r w:rsidRPr="004339AC">
        <w:rPr>
          <w:rFonts w:ascii="Arial Black" w:hAnsi="Arial Black" w:cstheme="minorHAnsi"/>
          <w:b/>
          <w:bCs/>
          <w:color w:val="0070C0"/>
          <w:sz w:val="21"/>
          <w:szCs w:val="21"/>
        </w:rPr>
        <w:t>Zgłoszenia</w:t>
      </w:r>
    </w:p>
    <w:p w14:paraId="76283F68" w14:textId="2D5EDDB0" w:rsidR="00111BD1" w:rsidRPr="004339AC" w:rsidRDefault="00516257" w:rsidP="00F2258D">
      <w:pPr>
        <w:spacing w:after="0" w:line="264" w:lineRule="auto"/>
        <w:jc w:val="both"/>
        <w:rPr>
          <w:rFonts w:cstheme="minorHAnsi"/>
          <w:sz w:val="21"/>
          <w:szCs w:val="21"/>
        </w:rPr>
      </w:pPr>
      <w:r w:rsidRPr="004339AC">
        <w:rPr>
          <w:rFonts w:cstheme="minorHAnsi"/>
          <w:sz w:val="21"/>
          <w:szCs w:val="21"/>
        </w:rPr>
        <w:t xml:space="preserve">Droga do zdobycia nagród rozpoczyna się od wypełnienia jednego z trzech formularzy konkursowych dostępnych na stronie </w:t>
      </w:r>
      <w:hyperlink r:id="rId4">
        <w:r w:rsidRPr="004339AC">
          <w:rPr>
            <w:rStyle w:val="Hipercze"/>
            <w:rFonts w:cstheme="minorHAnsi"/>
            <w:b/>
            <w:bCs/>
            <w:sz w:val="21"/>
            <w:szCs w:val="21"/>
          </w:rPr>
          <w:t>https://struna.edu.pl/formularze-zgloszeniowe/</w:t>
        </w:r>
      </w:hyperlink>
      <w:r w:rsidRPr="004339AC">
        <w:rPr>
          <w:rFonts w:cstheme="minorHAnsi"/>
          <w:b/>
          <w:bCs/>
          <w:sz w:val="21"/>
          <w:szCs w:val="21"/>
        </w:rPr>
        <w:t>.</w:t>
      </w:r>
      <w:r w:rsidRPr="004339AC">
        <w:rPr>
          <w:rFonts w:cstheme="minorHAnsi"/>
          <w:sz w:val="21"/>
          <w:szCs w:val="21"/>
        </w:rPr>
        <w:t xml:space="preserve"> Pierwszy z nich jest przeznaczony do</w:t>
      </w:r>
      <w:r w:rsidR="001A3EFE" w:rsidRPr="004339AC">
        <w:rPr>
          <w:rFonts w:cstheme="minorHAnsi"/>
          <w:sz w:val="21"/>
          <w:szCs w:val="21"/>
        </w:rPr>
        <w:t xml:space="preserve"> przesyłania zgłoszeń we wszystkich kategoriach</w:t>
      </w:r>
      <w:r w:rsidRPr="004339AC">
        <w:rPr>
          <w:rFonts w:cstheme="minorHAnsi"/>
          <w:sz w:val="21"/>
          <w:szCs w:val="21"/>
        </w:rPr>
        <w:t xml:space="preserve"> projekt</w:t>
      </w:r>
      <w:r w:rsidR="00E46408" w:rsidRPr="004339AC">
        <w:rPr>
          <w:rFonts w:cstheme="minorHAnsi"/>
          <w:sz w:val="21"/>
          <w:szCs w:val="21"/>
        </w:rPr>
        <w:t>o</w:t>
      </w:r>
      <w:r w:rsidRPr="004339AC">
        <w:rPr>
          <w:rFonts w:cstheme="minorHAnsi"/>
          <w:sz w:val="21"/>
          <w:szCs w:val="21"/>
        </w:rPr>
        <w:t>w</w:t>
      </w:r>
      <w:r w:rsidR="00E46408" w:rsidRPr="004339AC">
        <w:rPr>
          <w:rFonts w:cstheme="minorHAnsi"/>
          <w:sz w:val="21"/>
          <w:szCs w:val="21"/>
        </w:rPr>
        <w:t>ych</w:t>
      </w:r>
      <w:r w:rsidRPr="004339AC">
        <w:rPr>
          <w:rFonts w:cstheme="minorHAnsi"/>
          <w:sz w:val="21"/>
          <w:szCs w:val="21"/>
        </w:rPr>
        <w:t xml:space="preserve">, drugi służy do </w:t>
      </w:r>
      <w:r w:rsidR="00006D81" w:rsidRPr="004339AC">
        <w:rPr>
          <w:rFonts w:cstheme="minorHAnsi"/>
          <w:sz w:val="21"/>
          <w:szCs w:val="21"/>
        </w:rPr>
        <w:t>opisu aktywności wyróżniających się opiekunów naukowych</w:t>
      </w:r>
      <w:r w:rsidR="00CD0983" w:rsidRPr="004339AC">
        <w:rPr>
          <w:rFonts w:cstheme="minorHAnsi"/>
          <w:sz w:val="21"/>
          <w:szCs w:val="21"/>
        </w:rPr>
        <w:t>, trzeci jest wspólny dla</w:t>
      </w:r>
      <w:r w:rsidRPr="004339AC">
        <w:rPr>
          <w:rFonts w:cstheme="minorHAnsi"/>
          <w:sz w:val="21"/>
          <w:szCs w:val="21"/>
        </w:rPr>
        <w:t xml:space="preserve"> kategorii </w:t>
      </w:r>
      <w:r w:rsidR="00CD0983" w:rsidRPr="004339AC">
        <w:rPr>
          <w:rFonts w:cstheme="minorHAnsi"/>
          <w:sz w:val="21"/>
          <w:szCs w:val="21"/>
        </w:rPr>
        <w:t>Koło Naukowe Roku 2024 oraz Debiut Roku 2024</w:t>
      </w:r>
      <w:r w:rsidRPr="004339AC">
        <w:rPr>
          <w:rFonts w:cstheme="minorHAnsi"/>
          <w:sz w:val="21"/>
          <w:szCs w:val="21"/>
        </w:rPr>
        <w:t xml:space="preserve">. </w:t>
      </w:r>
    </w:p>
    <w:p w14:paraId="76283F69" w14:textId="77777777" w:rsidR="00111BD1" w:rsidRPr="004339AC" w:rsidRDefault="00111BD1" w:rsidP="00F2258D">
      <w:pPr>
        <w:spacing w:after="0" w:line="264" w:lineRule="auto"/>
        <w:rPr>
          <w:rFonts w:cstheme="minorHAnsi"/>
          <w:sz w:val="21"/>
          <w:szCs w:val="21"/>
        </w:rPr>
      </w:pPr>
    </w:p>
    <w:p w14:paraId="76283F6A" w14:textId="77777777" w:rsidR="00111BD1" w:rsidRPr="004339AC" w:rsidRDefault="00516257" w:rsidP="00F2258D">
      <w:pPr>
        <w:spacing w:after="0" w:line="264" w:lineRule="auto"/>
        <w:rPr>
          <w:rFonts w:ascii="Arial Black" w:hAnsi="Arial Black" w:cstheme="minorHAnsi"/>
          <w:b/>
          <w:bCs/>
          <w:color w:val="0070C0"/>
          <w:sz w:val="21"/>
          <w:szCs w:val="21"/>
        </w:rPr>
      </w:pPr>
      <w:r w:rsidRPr="004339AC">
        <w:rPr>
          <w:rFonts w:ascii="Arial Black" w:hAnsi="Arial Black" w:cstheme="minorHAnsi"/>
          <w:b/>
          <w:bCs/>
          <w:color w:val="0070C0"/>
          <w:sz w:val="21"/>
          <w:szCs w:val="21"/>
        </w:rPr>
        <w:t>Finał rywalizacji</w:t>
      </w:r>
    </w:p>
    <w:p w14:paraId="76283F6B" w14:textId="3255AEF7" w:rsidR="00111BD1" w:rsidRPr="004339AC" w:rsidRDefault="00516257" w:rsidP="00F2258D">
      <w:pPr>
        <w:spacing w:after="0" w:line="264" w:lineRule="auto"/>
        <w:jc w:val="both"/>
        <w:rPr>
          <w:rFonts w:cstheme="minorHAnsi"/>
          <w:sz w:val="21"/>
          <w:szCs w:val="21"/>
        </w:rPr>
      </w:pPr>
      <w:r w:rsidRPr="004339AC">
        <w:rPr>
          <w:rFonts w:cstheme="minorHAnsi"/>
          <w:sz w:val="21"/>
          <w:szCs w:val="21"/>
        </w:rPr>
        <w:t xml:space="preserve">Bez względu na kategorię, konkurs ma charakter dwuetapowy. W kategoriach projektowych drugim etapem są występy finałowe, które odbędą się </w:t>
      </w:r>
      <w:r w:rsidR="00C277B9" w:rsidRPr="004339AC">
        <w:rPr>
          <w:rFonts w:cstheme="minorHAnsi"/>
          <w:b/>
          <w:bCs/>
          <w:sz w:val="21"/>
          <w:szCs w:val="21"/>
        </w:rPr>
        <w:t>23</w:t>
      </w:r>
      <w:r w:rsidRPr="004339AC">
        <w:rPr>
          <w:rFonts w:cstheme="minorHAnsi"/>
          <w:b/>
          <w:bCs/>
          <w:sz w:val="21"/>
          <w:szCs w:val="21"/>
        </w:rPr>
        <w:t xml:space="preserve"> listopada 202</w:t>
      </w:r>
      <w:r w:rsidR="00C277B9" w:rsidRPr="004339AC">
        <w:rPr>
          <w:rFonts w:cstheme="minorHAnsi"/>
          <w:b/>
          <w:bCs/>
          <w:sz w:val="21"/>
          <w:szCs w:val="21"/>
        </w:rPr>
        <w:t>4</w:t>
      </w:r>
      <w:r w:rsidRPr="004339AC">
        <w:rPr>
          <w:rFonts w:cstheme="minorHAnsi"/>
          <w:b/>
          <w:bCs/>
          <w:sz w:val="21"/>
          <w:szCs w:val="21"/>
        </w:rPr>
        <w:t xml:space="preserve"> r.</w:t>
      </w:r>
      <w:r w:rsidRPr="004339AC">
        <w:rPr>
          <w:rFonts w:cstheme="minorHAnsi"/>
          <w:sz w:val="21"/>
          <w:szCs w:val="21"/>
        </w:rPr>
        <w:t xml:space="preserve"> na scenie w Warszawie</w:t>
      </w:r>
      <w:r w:rsidR="0026283E" w:rsidRPr="004339AC">
        <w:rPr>
          <w:rFonts w:cstheme="minorHAnsi"/>
          <w:sz w:val="21"/>
          <w:szCs w:val="21"/>
        </w:rPr>
        <w:t>,</w:t>
      </w:r>
      <w:r w:rsidRPr="004339AC">
        <w:rPr>
          <w:rFonts w:cstheme="minorHAnsi"/>
          <w:sz w:val="21"/>
          <w:szCs w:val="21"/>
        </w:rPr>
        <w:t xml:space="preserve"> bezpośrednio przed kilkunastoosobowym jury. Każde koło będzie miało do dyspozycji 500 sekund, na scenie może pojawić się maksymalnie trzech jego członków, będą mogli korzystać z rekwizytów lub prezentacji.</w:t>
      </w:r>
    </w:p>
    <w:p w14:paraId="76283F6C" w14:textId="33A0E587" w:rsidR="00111BD1" w:rsidRPr="004339AC" w:rsidRDefault="00516257" w:rsidP="00F2258D">
      <w:pPr>
        <w:spacing w:after="0" w:line="264" w:lineRule="auto"/>
        <w:jc w:val="both"/>
        <w:rPr>
          <w:rFonts w:cstheme="minorHAnsi"/>
          <w:sz w:val="21"/>
          <w:szCs w:val="21"/>
        </w:rPr>
      </w:pPr>
      <w:r w:rsidRPr="004339AC">
        <w:rPr>
          <w:rFonts w:cstheme="minorHAnsi"/>
          <w:sz w:val="21"/>
          <w:szCs w:val="21"/>
        </w:rPr>
        <w:t xml:space="preserve">Po zakończeniu występów odbędą się narady jury i jeszcze tego samego dnia o godzinie </w:t>
      </w:r>
      <w:r w:rsidR="001A3EFE" w:rsidRPr="004339AC">
        <w:rPr>
          <w:rFonts w:cstheme="minorHAnsi"/>
          <w:sz w:val="21"/>
          <w:szCs w:val="21"/>
        </w:rPr>
        <w:t>18</w:t>
      </w:r>
      <w:r w:rsidRPr="004339AC">
        <w:rPr>
          <w:rFonts w:cstheme="minorHAnsi"/>
          <w:sz w:val="21"/>
          <w:szCs w:val="21"/>
        </w:rPr>
        <w:t xml:space="preserve">:00 odbędzie się </w:t>
      </w:r>
      <w:r w:rsidR="00E93CC5" w:rsidRPr="004339AC">
        <w:rPr>
          <w:rFonts w:cstheme="minorHAnsi"/>
          <w:sz w:val="21"/>
          <w:szCs w:val="21"/>
        </w:rPr>
        <w:t>gala pod nazwą Dzień Studen</w:t>
      </w:r>
      <w:r w:rsidR="009A4802" w:rsidRPr="004339AC">
        <w:rPr>
          <w:rFonts w:cstheme="minorHAnsi"/>
          <w:sz w:val="21"/>
          <w:szCs w:val="21"/>
        </w:rPr>
        <w:t>ckiego Ruchu Naukowego</w:t>
      </w:r>
      <w:r w:rsidRPr="004339AC">
        <w:rPr>
          <w:rFonts w:cstheme="minorHAnsi"/>
          <w:sz w:val="21"/>
          <w:szCs w:val="21"/>
        </w:rPr>
        <w:t xml:space="preserve">, podczas której wręczane zostaną statuetki, dyplomy, wyróżnienia i nagrody. </w:t>
      </w:r>
      <w:r w:rsidR="009A4802" w:rsidRPr="004339AC">
        <w:rPr>
          <w:rFonts w:cstheme="minorHAnsi"/>
          <w:sz w:val="21"/>
          <w:szCs w:val="21"/>
        </w:rPr>
        <w:t>Patronat honorowy nad tą uroczystością objął Minister Nauki.</w:t>
      </w:r>
    </w:p>
    <w:p w14:paraId="76283F6D" w14:textId="77777777" w:rsidR="00111BD1" w:rsidRPr="004339AC" w:rsidRDefault="00111BD1" w:rsidP="00F2258D">
      <w:pPr>
        <w:spacing w:after="0" w:line="264" w:lineRule="auto"/>
        <w:rPr>
          <w:rFonts w:cstheme="minorHAnsi"/>
          <w:sz w:val="21"/>
          <w:szCs w:val="21"/>
        </w:rPr>
      </w:pPr>
    </w:p>
    <w:p w14:paraId="76283F6E" w14:textId="77777777" w:rsidR="00111BD1" w:rsidRPr="004339AC" w:rsidRDefault="00516257" w:rsidP="00F2258D">
      <w:pPr>
        <w:spacing w:after="0" w:line="264" w:lineRule="auto"/>
        <w:rPr>
          <w:rFonts w:ascii="Arial Black" w:hAnsi="Arial Black" w:cstheme="minorHAnsi"/>
          <w:b/>
          <w:bCs/>
          <w:color w:val="0070C0"/>
          <w:sz w:val="21"/>
          <w:szCs w:val="21"/>
        </w:rPr>
      </w:pPr>
      <w:r w:rsidRPr="004339AC">
        <w:rPr>
          <w:rFonts w:ascii="Arial Black" w:hAnsi="Arial Black" w:cstheme="minorHAnsi"/>
          <w:b/>
          <w:bCs/>
          <w:color w:val="0070C0"/>
          <w:sz w:val="21"/>
          <w:szCs w:val="21"/>
        </w:rPr>
        <w:t>Nazwa, organizatorzy, strona</w:t>
      </w:r>
    </w:p>
    <w:p w14:paraId="76283F6F" w14:textId="070DDAF1" w:rsidR="00111BD1" w:rsidRPr="004339AC" w:rsidRDefault="00516257" w:rsidP="00F2258D">
      <w:pPr>
        <w:spacing w:after="0" w:line="264" w:lineRule="auto"/>
        <w:jc w:val="both"/>
        <w:rPr>
          <w:rFonts w:cstheme="minorHAnsi"/>
          <w:sz w:val="21"/>
          <w:szCs w:val="21"/>
        </w:rPr>
      </w:pPr>
      <w:r w:rsidRPr="004339AC">
        <w:rPr>
          <w:rFonts w:cstheme="minorHAnsi"/>
          <w:sz w:val="21"/>
          <w:szCs w:val="21"/>
        </w:rPr>
        <w:t xml:space="preserve">Nazwa konkursu </w:t>
      </w:r>
      <w:proofErr w:type="spellStart"/>
      <w:r w:rsidRPr="004339AC">
        <w:rPr>
          <w:rFonts w:cstheme="minorHAnsi"/>
          <w:sz w:val="21"/>
          <w:szCs w:val="21"/>
        </w:rPr>
        <w:t>StRuNa</w:t>
      </w:r>
      <w:proofErr w:type="spellEnd"/>
      <w:r w:rsidRPr="004339AC">
        <w:rPr>
          <w:rFonts w:cstheme="minorHAnsi"/>
          <w:sz w:val="21"/>
          <w:szCs w:val="21"/>
        </w:rPr>
        <w:t xml:space="preserve"> pochodzi od pierwszych liter słów: Studencki Ruch Naukowy. Od pierwszej edycji (2011 rok) organizatorem konkursu jest niezależna organizacja pozarządowa Fundacja „Fundusz Pomocy Studentom”</w:t>
      </w:r>
      <w:r w:rsidR="004339AC">
        <w:rPr>
          <w:rFonts w:cstheme="minorHAnsi"/>
          <w:sz w:val="21"/>
          <w:szCs w:val="21"/>
        </w:rPr>
        <w:t xml:space="preserve"> przy wsparciu Ministerstwa Nauki i Szkolnictwa Wyższego</w:t>
      </w:r>
      <w:r w:rsidRPr="004339AC">
        <w:rPr>
          <w:rFonts w:cstheme="minorHAnsi"/>
          <w:sz w:val="21"/>
          <w:szCs w:val="21"/>
        </w:rPr>
        <w:t xml:space="preserve">. Więcej informacji o konkursie znajdziecie na </w:t>
      </w:r>
      <w:hyperlink r:id="rId5">
        <w:r w:rsidRPr="004339AC">
          <w:rPr>
            <w:rStyle w:val="Hipercze"/>
            <w:rFonts w:cstheme="minorHAnsi"/>
            <w:b/>
            <w:bCs/>
            <w:sz w:val="21"/>
            <w:szCs w:val="21"/>
          </w:rPr>
          <w:t>https://struna.edu.pl/</w:t>
        </w:r>
      </w:hyperlink>
      <w:r w:rsidRPr="004339AC">
        <w:rPr>
          <w:rFonts w:cstheme="minorHAnsi"/>
          <w:sz w:val="21"/>
          <w:szCs w:val="21"/>
        </w:rPr>
        <w:t>.</w:t>
      </w:r>
    </w:p>
    <w:p w14:paraId="76283F70" w14:textId="77777777" w:rsidR="00111BD1" w:rsidRDefault="00111BD1">
      <w:pPr>
        <w:spacing w:after="0" w:line="240" w:lineRule="auto"/>
        <w:jc w:val="both"/>
        <w:rPr>
          <w:rFonts w:cstheme="minorHAnsi"/>
        </w:rPr>
      </w:pPr>
    </w:p>
    <w:p w14:paraId="76283F71" w14:textId="77777777" w:rsidR="00111BD1" w:rsidRDefault="00111BD1">
      <w:pPr>
        <w:spacing w:after="0" w:line="240" w:lineRule="auto"/>
        <w:jc w:val="both"/>
        <w:rPr>
          <w:rFonts w:cstheme="minorHAnsi"/>
        </w:rPr>
      </w:pPr>
    </w:p>
    <w:p w14:paraId="76283F73" w14:textId="53989A13" w:rsidR="00111BD1" w:rsidRDefault="00167DE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05BBB5F" wp14:editId="64186876">
            <wp:extent cx="1405467" cy="652261"/>
            <wp:effectExtent l="0" t="0" r="4445" b="0"/>
            <wp:docPr id="19171898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89833" name="Obraz 19171898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191" cy="6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BD1" w:rsidSect="00167DE8">
      <w:type w:val="continuous"/>
      <w:pgSz w:w="11906" w:h="16838"/>
      <w:pgMar w:top="567" w:right="1304" w:bottom="284" w:left="1304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D1"/>
    <w:rsid w:val="00006D81"/>
    <w:rsid w:val="000A5692"/>
    <w:rsid w:val="00111BD1"/>
    <w:rsid w:val="00165492"/>
    <w:rsid w:val="00167DE8"/>
    <w:rsid w:val="001A3EFE"/>
    <w:rsid w:val="0026283E"/>
    <w:rsid w:val="003923DD"/>
    <w:rsid w:val="004339AC"/>
    <w:rsid w:val="00516257"/>
    <w:rsid w:val="005778CA"/>
    <w:rsid w:val="005A7532"/>
    <w:rsid w:val="00787CEB"/>
    <w:rsid w:val="009A4802"/>
    <w:rsid w:val="00A54013"/>
    <w:rsid w:val="00B02A9E"/>
    <w:rsid w:val="00B11EFE"/>
    <w:rsid w:val="00C056ED"/>
    <w:rsid w:val="00C15EA4"/>
    <w:rsid w:val="00C277B9"/>
    <w:rsid w:val="00CD0983"/>
    <w:rsid w:val="00D11384"/>
    <w:rsid w:val="00D50591"/>
    <w:rsid w:val="00E46408"/>
    <w:rsid w:val="00E93CC5"/>
    <w:rsid w:val="00F2258D"/>
    <w:rsid w:val="00F4731A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3F4E"/>
  <w15:docId w15:val="{82B4871E-7424-4009-B379-ED9A81C9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FE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144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41B6B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runa.edu.pl/" TargetMode="External"/><Relationship Id="rId4" Type="http://schemas.openxmlformats.org/officeDocument/2006/relationships/hyperlink" Target="https://struna.edu.pl/formularze-zgloszeni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Suita</dc:creator>
  <dc:description/>
  <cp:lastModifiedBy>Robert Pawłowski</cp:lastModifiedBy>
  <cp:revision>3</cp:revision>
  <cp:lastPrinted>2024-10-07T14:16:00Z</cp:lastPrinted>
  <dcterms:created xsi:type="dcterms:W3CDTF">2024-10-07T14:18:00Z</dcterms:created>
  <dcterms:modified xsi:type="dcterms:W3CDTF">2024-10-08T08:57:00Z</dcterms:modified>
  <dc:language>en-GB</dc:language>
</cp:coreProperties>
</file>