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9084" w14:textId="5DEB06C5" w:rsidR="005C0BFA" w:rsidRPr="005C0BFA" w:rsidRDefault="005C0BFA" w:rsidP="005C0BFA">
      <w:pPr>
        <w:spacing w:after="0" w:line="360" w:lineRule="auto"/>
        <w:ind w:left="-284" w:righ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0BFA">
        <w:rPr>
          <w:rFonts w:ascii="Times New Roman" w:hAnsi="Times New Roman" w:cs="Times New Roman"/>
          <w:b/>
          <w:bCs/>
          <w:sz w:val="26"/>
          <w:szCs w:val="26"/>
        </w:rPr>
        <w:t>Lektury egzaminacyjne dla studentów I roku studiów dziennych Historii</w:t>
      </w:r>
    </w:p>
    <w:p w14:paraId="2400C6E8" w14:textId="1386C71C" w:rsidR="005C0BFA" w:rsidRPr="005C0BFA" w:rsidRDefault="005C0BFA" w:rsidP="005C0BFA">
      <w:pPr>
        <w:spacing w:after="0" w:line="360" w:lineRule="auto"/>
        <w:ind w:left="-284" w:righ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0BFA">
        <w:rPr>
          <w:rFonts w:ascii="Times New Roman" w:hAnsi="Times New Roman" w:cs="Times New Roman"/>
          <w:b/>
          <w:bCs/>
          <w:sz w:val="26"/>
          <w:szCs w:val="26"/>
        </w:rPr>
        <w:t>w roku akademickim 2024/2025</w:t>
      </w:r>
    </w:p>
    <w:p w14:paraId="4CDB7D22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</w:p>
    <w:p w14:paraId="1B5C6CCD" w14:textId="4EE9C6F6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b/>
          <w:bCs/>
          <w:sz w:val="26"/>
          <w:szCs w:val="26"/>
        </w:rPr>
      </w:pPr>
      <w:r w:rsidRPr="005C0BFA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5C0BFA">
        <w:rPr>
          <w:rFonts w:ascii="Times New Roman" w:hAnsi="Times New Roman" w:cs="Times New Roman"/>
          <w:b/>
          <w:bCs/>
          <w:sz w:val="26"/>
          <w:szCs w:val="26"/>
        </w:rPr>
        <w:t>PODRĘCZNIKI</w:t>
      </w:r>
    </w:p>
    <w:p w14:paraId="43C6BA15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</w:p>
    <w:p w14:paraId="02A9EB36" w14:textId="34914A59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b/>
          <w:bCs/>
          <w:sz w:val="26"/>
          <w:szCs w:val="26"/>
        </w:rPr>
      </w:pPr>
      <w:r w:rsidRPr="005C0BFA">
        <w:rPr>
          <w:rFonts w:ascii="Times New Roman" w:hAnsi="Times New Roman" w:cs="Times New Roman"/>
          <w:b/>
          <w:bCs/>
          <w:sz w:val="26"/>
          <w:szCs w:val="26"/>
        </w:rPr>
        <w:t>Wschód (dla osób, które nie zdały egzaminu „połówkowego” u prof. M. Stępnia)</w:t>
      </w:r>
    </w:p>
    <w:p w14:paraId="4A713B55" w14:textId="17165465" w:rsid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M. Stępień, ‘Bliski Wschód’, w: M.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Jaczynowska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>, D. Musiał, M. Stępień, Historia starożytna, Warszawa, 1999, s. 5-230.</w:t>
      </w:r>
    </w:p>
    <w:p w14:paraId="4EB05FC9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</w:p>
    <w:p w14:paraId="4ED2652A" w14:textId="44DE159E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b/>
          <w:bCs/>
          <w:sz w:val="26"/>
          <w:szCs w:val="26"/>
        </w:rPr>
      </w:pPr>
      <w:r w:rsidRPr="005C0BFA">
        <w:rPr>
          <w:rFonts w:ascii="Times New Roman" w:hAnsi="Times New Roman" w:cs="Times New Roman"/>
          <w:b/>
          <w:bCs/>
          <w:sz w:val="26"/>
          <w:szCs w:val="26"/>
        </w:rPr>
        <w:t>Grecja i świat hellenistyczny</w:t>
      </w:r>
    </w:p>
    <w:p w14:paraId="787FD5A5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>Mogą Państwo wybrać jeden z dwóch wariantów podręcznika (każdy zestaw w trzech tomach; ze względu na odmienne cezury przyjęte przez twórców obu serii prosiłbym o konsekwentny wybór jednego wariantu):</w:t>
      </w:r>
    </w:p>
    <w:p w14:paraId="5B340F87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</w:p>
    <w:p w14:paraId="1EC110E0" w14:textId="3C931D70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b/>
          <w:bCs/>
          <w:sz w:val="26"/>
          <w:szCs w:val="26"/>
        </w:rPr>
      </w:pPr>
      <w:r w:rsidRPr="005C0BFA">
        <w:rPr>
          <w:rFonts w:ascii="Times New Roman" w:hAnsi="Times New Roman" w:cs="Times New Roman"/>
          <w:b/>
          <w:bCs/>
          <w:sz w:val="26"/>
          <w:szCs w:val="26"/>
        </w:rPr>
        <w:t>I wariant:</w:t>
      </w:r>
    </w:p>
    <w:p w14:paraId="6FB11C0B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E.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Wipszycka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 xml:space="preserve">, B.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Bravo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>, Historia starożytnych Greków. T. 1: Do końca wojen perskich, Warszawa 1988.</w:t>
      </w:r>
    </w:p>
    <w:p w14:paraId="788DB473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E.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Wipszycka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 xml:space="preserve">, B.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Bravo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 xml:space="preserve">, M.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Węcowski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>, A. Wolicki, Historia starożytnych Greków. T. 2: Okres klasyczny, Warszawa 2013.</w:t>
      </w:r>
    </w:p>
    <w:p w14:paraId="6F5093B0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E.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Wipszycka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 xml:space="preserve">, B.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Bravo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>, Historia starożytnych Greków. T. 3: Okres hellenistyczny, Warszawa 2010.</w:t>
      </w:r>
    </w:p>
    <w:p w14:paraId="013EC725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</w:p>
    <w:p w14:paraId="71035C02" w14:textId="72DD15A5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b/>
          <w:bCs/>
          <w:sz w:val="26"/>
          <w:szCs w:val="26"/>
        </w:rPr>
      </w:pPr>
      <w:r w:rsidRPr="005C0BFA">
        <w:rPr>
          <w:rFonts w:ascii="Times New Roman" w:hAnsi="Times New Roman" w:cs="Times New Roman"/>
          <w:b/>
          <w:bCs/>
          <w:sz w:val="26"/>
          <w:szCs w:val="26"/>
        </w:rPr>
        <w:t>II wariant:</w:t>
      </w:r>
    </w:p>
    <w:p w14:paraId="28EDB4A9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>J. Hall, Historia Grecji archaicznej, Kraków 2012.</w:t>
      </w:r>
    </w:p>
    <w:p w14:paraId="42387BA8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P. J.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Rhodes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>, Historia Grecji. Okres klasyczny, Kraków 2009.</w:t>
      </w:r>
    </w:p>
    <w:p w14:paraId="0BECA1B8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R. M.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Errington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>, Historia świata hellenistycznego 323-30 p.n.e., Kraków 2010.</w:t>
      </w:r>
    </w:p>
    <w:p w14:paraId="70879E3A" w14:textId="77777777" w:rsidR="005C0BFA" w:rsidRDefault="005C0BFA" w:rsidP="005C0BFA">
      <w:pPr>
        <w:spacing w:after="0" w:line="360" w:lineRule="auto"/>
        <w:ind w:right="-567"/>
        <w:rPr>
          <w:rFonts w:ascii="Times New Roman" w:hAnsi="Times New Roman" w:cs="Times New Roman"/>
          <w:sz w:val="26"/>
          <w:szCs w:val="26"/>
        </w:rPr>
      </w:pPr>
    </w:p>
    <w:p w14:paraId="361F347F" w14:textId="5F578B98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b/>
          <w:bCs/>
          <w:sz w:val="26"/>
          <w:szCs w:val="26"/>
        </w:rPr>
      </w:pPr>
      <w:r w:rsidRPr="005C0BFA">
        <w:rPr>
          <w:rFonts w:ascii="Times New Roman" w:hAnsi="Times New Roman" w:cs="Times New Roman"/>
          <w:b/>
          <w:bCs/>
          <w:sz w:val="26"/>
          <w:szCs w:val="26"/>
        </w:rPr>
        <w:t>Rzym</w:t>
      </w:r>
    </w:p>
    <w:p w14:paraId="662DCA9F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>A. Ziółkowski, Historia Rzymu, Poznań 2004.</w:t>
      </w:r>
    </w:p>
    <w:p w14:paraId="05C3117A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</w:p>
    <w:p w14:paraId="27823563" w14:textId="2694517B" w:rsid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</w:p>
    <w:p w14:paraId="23069CF3" w14:textId="4FBFD1C5" w:rsid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</w:p>
    <w:p w14:paraId="0CDF54F3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</w:p>
    <w:p w14:paraId="4946D60E" w14:textId="23A9D832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b/>
          <w:bCs/>
          <w:sz w:val="26"/>
          <w:szCs w:val="26"/>
        </w:rPr>
      </w:pPr>
      <w:r w:rsidRPr="005C0BFA">
        <w:rPr>
          <w:rFonts w:ascii="Times New Roman" w:hAnsi="Times New Roman" w:cs="Times New Roman"/>
          <w:b/>
          <w:bCs/>
          <w:sz w:val="26"/>
          <w:szCs w:val="26"/>
        </w:rPr>
        <w:lastRenderedPageBreak/>
        <w:t>2. LEKTURY DO WYBORU (1 POZYCJA DO WYBORU)</w:t>
      </w:r>
    </w:p>
    <w:p w14:paraId="3D8EAEAD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</w:p>
    <w:p w14:paraId="25D009A7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W.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Burkert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>, Starożytne kulty misteryjne, Kraków 1999.</w:t>
      </w:r>
    </w:p>
    <w:p w14:paraId="390F073D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P.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Chuvin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>, Ostatni poganie. Zanik wierzeń pogańskich w cesarstwie rzymskim od panowania Konstantyna do Justyniana, Warszawa 2008.</w:t>
      </w:r>
    </w:p>
    <w:p w14:paraId="10957226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>N. G. L. Hammond, Starożytna Macedonia, Warszawa 1999.</w:t>
      </w:r>
    </w:p>
    <w:p w14:paraId="5048DE1E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>M. H. Hansen, POLIS. Wprowadzenie do dziejów greckiego miasta-państwa w starożytności, Warszawa 2011.</w:t>
      </w:r>
    </w:p>
    <w:p w14:paraId="167DF539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>M.H. Hansen, Demokracja ateńska w czasach Demostenesa, Warszawa 2000.</w:t>
      </w:r>
    </w:p>
    <w:p w14:paraId="79355AC1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F. Kolb, Ideał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późnoantycznego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 xml:space="preserve"> władcy, Poznań 2008.</w:t>
      </w:r>
    </w:p>
    <w:p w14:paraId="0EE79028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>R. Kulesza, Zjawisko korupcji w Atenach V-IV wieku p.n.e., Warszawa 1994.</w:t>
      </w:r>
    </w:p>
    <w:p w14:paraId="649213B0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>R. Kulesza, Sparta w V – IV w. p.n.e., Warszawa 2003.</w:t>
      </w:r>
    </w:p>
    <w:p w14:paraId="530A39E0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>M. Olbrycht, Aleksander Wielki i świat irański, Rzeszów 2004.</w:t>
      </w:r>
    </w:p>
    <w:p w14:paraId="4A5B38A4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W.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Lengauer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>, Pojęcie równości w greckich koncepcjach politycznych. Od Homera do końca V wieku p.n.e., Warszawa 1988.</w:t>
      </w:r>
    </w:p>
    <w:p w14:paraId="2898C57E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W.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Lengauer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>, Religijność starożytnych Greków, Warszawa 1994.</w:t>
      </w:r>
    </w:p>
    <w:p w14:paraId="07DD4B6B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W.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Lengauer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>, Dionizos. Trzy szkice, Tyniec 2020.</w:t>
      </w:r>
    </w:p>
    <w:p w14:paraId="4FA2F6C7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>J. Łanowski, Święte igrzyska olimpijskie (różne wydania).</w:t>
      </w:r>
    </w:p>
    <w:p w14:paraId="39E1FEE5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H.-I.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Marrou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>, Historia wychowania w starożytności, Warszawa 1968.</w:t>
      </w:r>
    </w:p>
    <w:p w14:paraId="2DFC5F6C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H.-I.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Marrou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>, Zmierzch Rzymu czy późna starożytność III-VI w. p.n.e., Wrocław 1997.</w:t>
      </w:r>
    </w:p>
    <w:p w14:paraId="45E58FF8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>S. Miller, Starożytni olimpijczycy, Warszawa 2004.</w:t>
      </w:r>
    </w:p>
    <w:p w14:paraId="12D0FFDA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>M. Sartre, Wschód rzymski, Wrocław 1999.</w:t>
      </w:r>
    </w:p>
    <w:p w14:paraId="76F4111A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S.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Sprawski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Tessalia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Tessalowie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 xml:space="preserve"> i ich sąsiedzi, Warszawa 2009.</w:t>
      </w:r>
    </w:p>
    <w:p w14:paraId="0C411A85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>K. Stebnicka, Tożsamość diaspory. Żydzi w Azji Mniejszej okresu cesarstwa, Warszawa 2012.</w:t>
      </w:r>
    </w:p>
    <w:p w14:paraId="38A30E66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A. Świderkówna,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Hellenika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>. Wizerunek epoki od Aleksandra do Augusta (wiele wydań).</w:t>
      </w:r>
    </w:p>
    <w:p w14:paraId="626C2DBA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>A. Świderkówna, Bogowie zeszli z Olimpu. Bóstwo i mit w greckiej literaturze świata hellenistycznego, Warszawa 1991 (lub późniejsze wznowienia).</w:t>
      </w:r>
    </w:p>
    <w:p w14:paraId="6B232E21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P.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Veyne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>, Imperium grecko-rzymskie, Kęty 2008.</w:t>
      </w:r>
    </w:p>
    <w:p w14:paraId="3FADA7F7" w14:textId="77777777" w:rsidR="005C0BFA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 xml:space="preserve">M. </w:t>
      </w:r>
      <w:proofErr w:type="spellStart"/>
      <w:r w:rsidRPr="005C0BFA">
        <w:rPr>
          <w:rFonts w:ascii="Times New Roman" w:hAnsi="Times New Roman" w:cs="Times New Roman"/>
          <w:sz w:val="26"/>
          <w:szCs w:val="26"/>
        </w:rPr>
        <w:t>Węcowski</w:t>
      </w:r>
      <w:proofErr w:type="spellEnd"/>
      <w:r w:rsidRPr="005C0BFA">
        <w:rPr>
          <w:rFonts w:ascii="Times New Roman" w:hAnsi="Times New Roman" w:cs="Times New Roman"/>
          <w:sz w:val="26"/>
          <w:szCs w:val="26"/>
        </w:rPr>
        <w:t>, Sympozjon, czyli wspólne picie. Początki greckiej biesiady arystokratycznej (IX-VIII wiek p.n.e.), Warszawa 2012.</w:t>
      </w:r>
    </w:p>
    <w:p w14:paraId="39731D77" w14:textId="041191DD" w:rsidR="00F544F1" w:rsidRPr="005C0BFA" w:rsidRDefault="005C0BFA" w:rsidP="005C0BFA">
      <w:pPr>
        <w:spacing w:after="0" w:line="360" w:lineRule="auto"/>
        <w:ind w:left="-284" w:right="-567"/>
        <w:rPr>
          <w:rFonts w:ascii="Times New Roman" w:hAnsi="Times New Roman" w:cs="Times New Roman"/>
          <w:sz w:val="26"/>
          <w:szCs w:val="26"/>
        </w:rPr>
      </w:pPr>
      <w:r w:rsidRPr="005C0BFA">
        <w:rPr>
          <w:rFonts w:ascii="Times New Roman" w:hAnsi="Times New Roman" w:cs="Times New Roman"/>
          <w:sz w:val="26"/>
          <w:szCs w:val="26"/>
        </w:rPr>
        <w:t>A. Wolicki, Symmachia spartańska w VI-V w. p.n.e., Warszawa 2012.</w:t>
      </w:r>
    </w:p>
    <w:sectPr w:rsidR="00F544F1" w:rsidRPr="005C0BFA" w:rsidSect="005C0BF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7A"/>
    <w:rsid w:val="003E3F7A"/>
    <w:rsid w:val="005C0BFA"/>
    <w:rsid w:val="00F5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162D"/>
  <w15:chartTrackingRefBased/>
  <w15:docId w15:val="{9C48FDF3-4C24-4D3F-83AF-AA6DA632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Eldaniie Abdurashytova</dc:creator>
  <cp:keywords/>
  <dc:description/>
  <cp:lastModifiedBy>Eldaniie Abdurashytova</cp:lastModifiedBy>
  <cp:revision>3</cp:revision>
  <dcterms:created xsi:type="dcterms:W3CDTF">2024-12-06T17:03:00Z</dcterms:created>
  <dcterms:modified xsi:type="dcterms:W3CDTF">2024-12-06T17:06:00Z</dcterms:modified>
</cp:coreProperties>
</file>