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4C0" w:rsidRPr="009169D0" w:rsidRDefault="002854C0" w:rsidP="002854C0">
      <w:pPr>
        <w:spacing w:after="0" w:line="276" w:lineRule="auto"/>
        <w:jc w:val="center"/>
        <w:rPr>
          <w:rFonts w:ascii="Times New Roman" w:eastAsia="Times New Roman" w:hAnsi="Times New Roman" w:cs="Times New Roman"/>
          <w:color w:val="000000" w:themeColor="text1"/>
          <w:sz w:val="24"/>
          <w:szCs w:val="24"/>
          <w:lang w:val="pl-PL"/>
        </w:rPr>
      </w:pPr>
      <w:bookmarkStart w:id="0" w:name="_GoBack"/>
      <w:bookmarkEnd w:id="0"/>
      <w:r w:rsidRPr="009169D0">
        <w:rPr>
          <w:rFonts w:ascii="Arial" w:eastAsia="Times New Roman" w:hAnsi="Arial" w:cs="Arial"/>
          <w:b/>
          <w:bCs/>
          <w:color w:val="000000" w:themeColor="text1"/>
          <w:sz w:val="24"/>
          <w:szCs w:val="24"/>
          <w:lang w:val="pl-PL"/>
        </w:rPr>
        <w:t>UCHWAŁA NR 9</w:t>
      </w:r>
    </w:p>
    <w:p w:rsidR="002854C0" w:rsidRPr="009169D0" w:rsidRDefault="002854C0" w:rsidP="002854C0">
      <w:pPr>
        <w:spacing w:after="0" w:line="276"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t xml:space="preserve">RADY DYDAKTYCZNEJ DLA KIERUNKÓW STUDIÓW </w:t>
      </w:r>
      <w:r w:rsidRPr="009169D0">
        <w:rPr>
          <w:rFonts w:ascii="Arial" w:eastAsia="Times New Roman" w:hAnsi="Arial" w:cs="Arial"/>
          <w:b/>
          <w:bCs/>
          <w:color w:val="000000" w:themeColor="text1"/>
          <w:sz w:val="24"/>
          <w:szCs w:val="24"/>
          <w:lang w:val="pl-PL"/>
        </w:rPr>
        <w:br/>
        <w:t>HISTORIA, HISTORIA I KULTURA ŻYDÓW, HISTORY OF ANCIENT MEDITERRANEAN CIVILIZATIONS</w:t>
      </w:r>
    </w:p>
    <w:p w:rsidR="002854C0" w:rsidRPr="009169D0" w:rsidRDefault="002854C0" w:rsidP="002854C0">
      <w:pPr>
        <w:spacing w:before="240" w:after="240" w:line="276"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z dnia 18 lutego 2026 r.</w:t>
      </w:r>
    </w:p>
    <w:p w:rsidR="002854C0" w:rsidRPr="009169D0" w:rsidRDefault="002854C0" w:rsidP="002854C0">
      <w:pPr>
        <w:spacing w:after="0" w:line="276"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t>w sprawie zasad przeprowadzania hospitacji zajęć dydaktycznych na Wydziale Historii</w:t>
      </w:r>
    </w:p>
    <w:p w:rsidR="002854C0" w:rsidRPr="009169D0" w:rsidRDefault="002854C0" w:rsidP="002854C0">
      <w:pPr>
        <w:spacing w:after="0" w:line="276" w:lineRule="auto"/>
        <w:rPr>
          <w:rFonts w:ascii="Times New Roman" w:eastAsia="Times New Roman" w:hAnsi="Times New Roman" w:cs="Times New Roman"/>
          <w:color w:val="000000" w:themeColor="text1"/>
          <w:sz w:val="24"/>
          <w:szCs w:val="24"/>
          <w:lang w:val="pl-PL"/>
        </w:rPr>
      </w:pPr>
    </w:p>
    <w:p w:rsidR="002854C0" w:rsidRPr="009169D0" w:rsidRDefault="002854C0" w:rsidP="002854C0">
      <w:pPr>
        <w:spacing w:after="120" w:line="276" w:lineRule="auto"/>
        <w:ind w:firstLine="705"/>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xml:space="preserve">Na podstawie § 68 ust. 2 Statutu Uniwersytetu Warszawskiego (Monitor UW z 2019 r. poz. 190 z </w:t>
      </w:r>
      <w:proofErr w:type="spellStart"/>
      <w:r w:rsidRPr="009169D0">
        <w:rPr>
          <w:rFonts w:ascii="Arial" w:eastAsia="Times New Roman" w:hAnsi="Arial" w:cs="Arial"/>
          <w:color w:val="000000" w:themeColor="text1"/>
          <w:sz w:val="24"/>
          <w:szCs w:val="24"/>
          <w:lang w:val="pl-PL"/>
        </w:rPr>
        <w:t>późn</w:t>
      </w:r>
      <w:proofErr w:type="spellEnd"/>
      <w:r w:rsidRPr="009169D0">
        <w:rPr>
          <w:rFonts w:ascii="Arial" w:eastAsia="Times New Roman" w:hAnsi="Arial" w:cs="Arial"/>
          <w:color w:val="000000" w:themeColor="text1"/>
          <w:sz w:val="24"/>
          <w:szCs w:val="24"/>
          <w:lang w:val="pl-PL"/>
        </w:rPr>
        <w:t xml:space="preserve">. zm.) oraz § 5 ust. 2 pkt 3 i 6 Regulaminu Studiów na Uniwersytecie Warszawskim (Monitor UW z 2019 r. poz. 186 z </w:t>
      </w:r>
      <w:proofErr w:type="spellStart"/>
      <w:r w:rsidRPr="009169D0">
        <w:rPr>
          <w:rFonts w:ascii="Arial" w:eastAsia="Times New Roman" w:hAnsi="Arial" w:cs="Arial"/>
          <w:color w:val="000000" w:themeColor="text1"/>
          <w:sz w:val="24"/>
          <w:szCs w:val="24"/>
          <w:lang w:val="pl-PL"/>
        </w:rPr>
        <w:t>późn</w:t>
      </w:r>
      <w:proofErr w:type="spellEnd"/>
      <w:r w:rsidRPr="009169D0">
        <w:rPr>
          <w:rFonts w:ascii="Arial" w:eastAsia="Times New Roman" w:hAnsi="Arial" w:cs="Arial"/>
          <w:color w:val="000000" w:themeColor="text1"/>
          <w:sz w:val="24"/>
          <w:szCs w:val="24"/>
          <w:lang w:val="pl-PL"/>
        </w:rPr>
        <w:t xml:space="preserve">. zm.) Rada Dydaktyczna dla kierunków studiów Historia, Historia i kultura Żydów, </w:t>
      </w:r>
      <w:proofErr w:type="spellStart"/>
      <w:r w:rsidRPr="009169D0">
        <w:rPr>
          <w:rFonts w:ascii="Arial" w:eastAsia="Times New Roman" w:hAnsi="Arial" w:cs="Arial"/>
          <w:color w:val="000000" w:themeColor="text1"/>
          <w:sz w:val="24"/>
          <w:szCs w:val="24"/>
          <w:lang w:val="pl-PL"/>
        </w:rPr>
        <w:t>History</w:t>
      </w:r>
      <w:proofErr w:type="spellEnd"/>
      <w:r w:rsidRPr="009169D0">
        <w:rPr>
          <w:rFonts w:ascii="Arial" w:eastAsia="Times New Roman" w:hAnsi="Arial" w:cs="Arial"/>
          <w:color w:val="000000" w:themeColor="text1"/>
          <w:sz w:val="24"/>
          <w:szCs w:val="24"/>
          <w:lang w:val="pl-PL"/>
        </w:rPr>
        <w:t xml:space="preserve"> of Ancient </w:t>
      </w:r>
      <w:proofErr w:type="spellStart"/>
      <w:r w:rsidRPr="009169D0">
        <w:rPr>
          <w:rFonts w:ascii="Arial" w:eastAsia="Times New Roman" w:hAnsi="Arial" w:cs="Arial"/>
          <w:color w:val="000000" w:themeColor="text1"/>
          <w:sz w:val="24"/>
          <w:szCs w:val="24"/>
          <w:lang w:val="pl-PL"/>
        </w:rPr>
        <w:t>Mediterranean</w:t>
      </w:r>
      <w:proofErr w:type="spellEnd"/>
      <w:r w:rsidRPr="009169D0">
        <w:rPr>
          <w:rFonts w:ascii="Arial" w:eastAsia="Times New Roman" w:hAnsi="Arial" w:cs="Arial"/>
          <w:color w:val="000000" w:themeColor="text1"/>
          <w:sz w:val="24"/>
          <w:szCs w:val="24"/>
          <w:lang w:val="pl-PL"/>
        </w:rPr>
        <w:t xml:space="preserve"> </w:t>
      </w:r>
      <w:proofErr w:type="spellStart"/>
      <w:r w:rsidRPr="009169D0">
        <w:rPr>
          <w:rFonts w:ascii="Arial" w:eastAsia="Times New Roman" w:hAnsi="Arial" w:cs="Arial"/>
          <w:color w:val="000000" w:themeColor="text1"/>
          <w:sz w:val="24"/>
          <w:szCs w:val="24"/>
          <w:lang w:val="pl-PL"/>
        </w:rPr>
        <w:t>Civilizations</w:t>
      </w:r>
      <w:proofErr w:type="spellEnd"/>
      <w:r w:rsidRPr="009169D0">
        <w:rPr>
          <w:rFonts w:ascii="Arial" w:eastAsia="Times New Roman" w:hAnsi="Arial" w:cs="Arial"/>
          <w:color w:val="000000" w:themeColor="text1"/>
          <w:sz w:val="24"/>
          <w:szCs w:val="24"/>
          <w:lang w:val="pl-PL"/>
        </w:rPr>
        <w:t xml:space="preserve"> postanawia, co następuje:</w:t>
      </w:r>
    </w:p>
    <w:p w:rsidR="002854C0" w:rsidRPr="009169D0" w:rsidRDefault="002854C0" w:rsidP="002854C0">
      <w:pPr>
        <w:spacing w:after="0" w:line="276" w:lineRule="auto"/>
        <w:rPr>
          <w:rFonts w:ascii="Times New Roman" w:eastAsia="Times New Roman" w:hAnsi="Times New Roman" w:cs="Times New Roman"/>
          <w:color w:val="000000" w:themeColor="text1"/>
          <w:sz w:val="24"/>
          <w:szCs w:val="24"/>
          <w:lang w:val="pl-PL"/>
        </w:rPr>
      </w:pPr>
    </w:p>
    <w:p w:rsidR="002854C0" w:rsidRPr="009169D0" w:rsidRDefault="002854C0" w:rsidP="002854C0">
      <w:pPr>
        <w:spacing w:after="120" w:line="276" w:lineRule="auto"/>
        <w:ind w:left="1608" w:right="1608"/>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w:t>
      </w:r>
    </w:p>
    <w:p w:rsidR="002854C0" w:rsidRPr="009169D0" w:rsidRDefault="002854C0" w:rsidP="002854C0">
      <w:pPr>
        <w:spacing w:after="0" w:line="276"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Rada Dydaktyczna zatwierdza zasady przeprowadzania hospitacji zajęć dydaktycznych na Wydziale Historii zgodnie z załącznikiem do uchwały.</w:t>
      </w:r>
    </w:p>
    <w:p w:rsidR="002854C0" w:rsidRPr="009169D0" w:rsidRDefault="002854C0" w:rsidP="002854C0">
      <w:pPr>
        <w:spacing w:after="0" w:line="276" w:lineRule="auto"/>
        <w:rPr>
          <w:rFonts w:ascii="Times New Roman" w:eastAsia="Times New Roman" w:hAnsi="Times New Roman" w:cs="Times New Roman"/>
          <w:color w:val="000000" w:themeColor="text1"/>
          <w:sz w:val="24"/>
          <w:szCs w:val="24"/>
          <w:lang w:val="pl-PL"/>
        </w:rPr>
      </w:pPr>
    </w:p>
    <w:p w:rsidR="002854C0" w:rsidRPr="009169D0" w:rsidRDefault="002854C0" w:rsidP="002854C0">
      <w:pPr>
        <w:spacing w:after="120" w:line="276"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2</w:t>
      </w:r>
    </w:p>
    <w:p w:rsidR="002854C0" w:rsidRPr="009169D0" w:rsidRDefault="002854C0" w:rsidP="002854C0">
      <w:pPr>
        <w:spacing w:line="276"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Uchwała wchodzi w życie z dniem podjęcia.</w:t>
      </w:r>
    </w:p>
    <w:p w:rsidR="002854C0" w:rsidRPr="009169D0" w:rsidRDefault="002854C0" w:rsidP="002854C0">
      <w:pPr>
        <w:spacing w:after="0" w:line="276" w:lineRule="auto"/>
        <w:rPr>
          <w:rFonts w:ascii="Times New Roman" w:eastAsia="Times New Roman" w:hAnsi="Times New Roman" w:cs="Times New Roman"/>
          <w:color w:val="000000" w:themeColor="text1"/>
          <w:sz w:val="24"/>
          <w:szCs w:val="24"/>
          <w:lang w:val="pl-PL"/>
        </w:rPr>
      </w:pPr>
    </w:p>
    <w:p w:rsidR="002854C0" w:rsidRPr="009169D0" w:rsidRDefault="002854C0" w:rsidP="002854C0">
      <w:pPr>
        <w:spacing w:after="0" w:line="276" w:lineRule="auto"/>
        <w:rPr>
          <w:rFonts w:ascii="Times New Roman" w:eastAsia="Times New Roman" w:hAnsi="Times New Roman" w:cs="Times New Roman"/>
          <w:color w:val="000000" w:themeColor="text1"/>
          <w:sz w:val="24"/>
          <w:szCs w:val="24"/>
          <w:lang w:val="pl-PL"/>
        </w:rPr>
      </w:pPr>
    </w:p>
    <w:p w:rsidR="002854C0" w:rsidRPr="009169D0" w:rsidRDefault="002854C0" w:rsidP="002854C0">
      <w:pPr>
        <w:spacing w:after="240" w:line="276" w:lineRule="auto"/>
        <w:jc w:val="right"/>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Przewodnicząca Rady Dydaktycznej</w:t>
      </w:r>
    </w:p>
    <w:p w:rsidR="00BD7707" w:rsidRPr="009169D0" w:rsidRDefault="002854C0" w:rsidP="002854C0">
      <w:pPr>
        <w:spacing w:after="240" w:line="276" w:lineRule="auto"/>
        <w:rPr>
          <w:rFonts w:ascii="Arial" w:eastAsia="Times New Roman" w:hAnsi="Arial" w:cs="Arial"/>
          <w:i/>
          <w:iCs/>
          <w:color w:val="000000" w:themeColor="text1"/>
          <w:sz w:val="24"/>
          <w:szCs w:val="24"/>
          <w:lang w:val="pl-PL"/>
        </w:rPr>
      </w:pPr>
      <w:r w:rsidRPr="009169D0">
        <w:rPr>
          <w:rFonts w:ascii="Arial" w:eastAsia="Times New Roman" w:hAnsi="Arial" w:cs="Arial"/>
          <w:i/>
          <w:iCs/>
          <w:color w:val="000000" w:themeColor="text1"/>
          <w:sz w:val="24"/>
          <w:szCs w:val="24"/>
          <w:lang w:val="pl-PL"/>
        </w:rPr>
        <w:tab/>
      </w:r>
      <w:r w:rsidRPr="009169D0">
        <w:rPr>
          <w:rFonts w:ascii="Arial" w:eastAsia="Times New Roman" w:hAnsi="Arial" w:cs="Arial"/>
          <w:i/>
          <w:iCs/>
          <w:color w:val="000000" w:themeColor="text1"/>
          <w:sz w:val="24"/>
          <w:szCs w:val="24"/>
          <w:lang w:val="pl-PL"/>
        </w:rPr>
        <w:tab/>
      </w:r>
      <w:r w:rsidRPr="009169D0">
        <w:rPr>
          <w:rFonts w:ascii="Arial" w:eastAsia="Times New Roman" w:hAnsi="Arial" w:cs="Arial"/>
          <w:i/>
          <w:iCs/>
          <w:color w:val="000000" w:themeColor="text1"/>
          <w:sz w:val="24"/>
          <w:szCs w:val="24"/>
          <w:lang w:val="pl-PL"/>
        </w:rPr>
        <w:tab/>
      </w:r>
      <w:r w:rsidRPr="009169D0">
        <w:rPr>
          <w:rFonts w:ascii="Arial" w:eastAsia="Times New Roman" w:hAnsi="Arial" w:cs="Arial"/>
          <w:i/>
          <w:iCs/>
          <w:color w:val="000000" w:themeColor="text1"/>
          <w:sz w:val="24"/>
          <w:szCs w:val="24"/>
          <w:lang w:val="pl-PL"/>
        </w:rPr>
        <w:tab/>
      </w:r>
      <w:r w:rsidRPr="009169D0">
        <w:rPr>
          <w:rFonts w:ascii="Arial" w:eastAsia="Times New Roman" w:hAnsi="Arial" w:cs="Arial"/>
          <w:i/>
          <w:iCs/>
          <w:color w:val="000000" w:themeColor="text1"/>
          <w:sz w:val="24"/>
          <w:szCs w:val="24"/>
          <w:lang w:val="pl-PL"/>
        </w:rPr>
        <w:tab/>
      </w:r>
      <w:r w:rsidRPr="009169D0">
        <w:rPr>
          <w:rFonts w:ascii="Arial" w:eastAsia="Times New Roman" w:hAnsi="Arial" w:cs="Arial"/>
          <w:i/>
          <w:iCs/>
          <w:color w:val="000000" w:themeColor="text1"/>
          <w:sz w:val="24"/>
          <w:szCs w:val="24"/>
          <w:lang w:val="pl-PL"/>
        </w:rPr>
        <w:tab/>
      </w:r>
      <w:r w:rsidRPr="009169D0">
        <w:rPr>
          <w:rFonts w:ascii="Arial" w:eastAsia="Times New Roman" w:hAnsi="Arial" w:cs="Arial"/>
          <w:i/>
          <w:iCs/>
          <w:color w:val="000000" w:themeColor="text1"/>
          <w:sz w:val="24"/>
          <w:szCs w:val="24"/>
          <w:lang w:val="pl-PL"/>
        </w:rPr>
        <w:tab/>
      </w:r>
      <w:r w:rsidRPr="009169D0">
        <w:rPr>
          <w:rFonts w:ascii="Arial" w:eastAsia="Times New Roman" w:hAnsi="Arial" w:cs="Arial"/>
          <w:i/>
          <w:iCs/>
          <w:color w:val="000000" w:themeColor="text1"/>
          <w:sz w:val="24"/>
          <w:szCs w:val="24"/>
          <w:lang w:val="pl-PL"/>
        </w:rPr>
        <w:tab/>
      </w:r>
      <w:r w:rsidRPr="009169D0">
        <w:rPr>
          <w:rFonts w:ascii="Arial" w:eastAsia="Times New Roman" w:hAnsi="Arial" w:cs="Arial"/>
          <w:i/>
          <w:iCs/>
          <w:color w:val="000000" w:themeColor="text1"/>
          <w:sz w:val="24"/>
          <w:szCs w:val="24"/>
          <w:lang w:val="pl-PL"/>
        </w:rPr>
        <w:tab/>
      </w:r>
    </w:p>
    <w:p w:rsidR="002854C0" w:rsidRPr="009169D0" w:rsidRDefault="002854C0" w:rsidP="002854C0">
      <w:pPr>
        <w:spacing w:after="240" w:line="276" w:lineRule="auto"/>
        <w:jc w:val="right"/>
        <w:rPr>
          <w:rFonts w:ascii="Times New Roman" w:eastAsia="Times New Roman" w:hAnsi="Times New Roman" w:cs="Times New Roman"/>
          <w:color w:val="000000" w:themeColor="text1"/>
          <w:sz w:val="24"/>
          <w:szCs w:val="24"/>
          <w:lang w:val="pl-PL"/>
        </w:rPr>
      </w:pPr>
      <w:r w:rsidRPr="009169D0">
        <w:rPr>
          <w:rFonts w:ascii="Arial" w:eastAsia="Times New Roman" w:hAnsi="Arial" w:cs="Arial"/>
          <w:i/>
          <w:iCs/>
          <w:color w:val="000000" w:themeColor="text1"/>
          <w:sz w:val="24"/>
          <w:szCs w:val="24"/>
          <w:lang w:val="pl-PL"/>
        </w:rPr>
        <w:t>dr hab. Aneta Pieniądz</w:t>
      </w:r>
    </w:p>
    <w:p w:rsidR="009169D0" w:rsidRPr="009169D0" w:rsidRDefault="009169D0" w:rsidP="002854C0">
      <w:pPr>
        <w:spacing w:line="276" w:lineRule="auto"/>
        <w:rPr>
          <w:color w:val="000000" w:themeColor="text1"/>
        </w:rPr>
      </w:pPr>
      <w:r w:rsidRPr="009169D0">
        <w:rPr>
          <w:color w:val="000000" w:themeColor="text1"/>
        </w:rPr>
        <w:br w:type="page"/>
      </w:r>
    </w:p>
    <w:p w:rsidR="009169D0" w:rsidRPr="009169D0" w:rsidRDefault="009169D0" w:rsidP="009169D0">
      <w:pPr>
        <w:spacing w:after="0" w:line="240" w:lineRule="auto"/>
        <w:jc w:val="right"/>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0"/>
          <w:szCs w:val="20"/>
          <w:lang w:val="pl-PL"/>
        </w:rPr>
        <w:lastRenderedPageBreak/>
        <w:t>Załącznik nr 1 </w:t>
      </w:r>
    </w:p>
    <w:p w:rsidR="009169D0" w:rsidRPr="009169D0" w:rsidRDefault="009169D0" w:rsidP="009169D0">
      <w:pPr>
        <w:spacing w:after="0" w:line="240" w:lineRule="auto"/>
        <w:jc w:val="right"/>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0"/>
          <w:szCs w:val="20"/>
          <w:lang w:val="pl-PL"/>
        </w:rPr>
        <w:t xml:space="preserve">do uchwały nr </w:t>
      </w:r>
      <w:r>
        <w:rPr>
          <w:rFonts w:ascii="Arial" w:eastAsia="Times New Roman" w:hAnsi="Arial" w:cs="Arial"/>
          <w:color w:val="000000" w:themeColor="text1"/>
          <w:sz w:val="20"/>
          <w:szCs w:val="20"/>
          <w:lang w:val="pl-PL"/>
        </w:rPr>
        <w:t>9</w:t>
      </w:r>
      <w:r w:rsidRPr="009169D0">
        <w:rPr>
          <w:rFonts w:ascii="Arial" w:eastAsia="Times New Roman" w:hAnsi="Arial" w:cs="Arial"/>
          <w:color w:val="000000" w:themeColor="text1"/>
          <w:sz w:val="20"/>
          <w:szCs w:val="20"/>
          <w:lang w:val="pl-PL"/>
        </w:rPr>
        <w:t xml:space="preserve"> Rady Dydaktycznej dla kierunków studiów Historia, Historia i kultura Żydów, </w:t>
      </w:r>
    </w:p>
    <w:p w:rsidR="009169D0" w:rsidRPr="009169D0" w:rsidRDefault="009169D0" w:rsidP="009169D0">
      <w:pPr>
        <w:spacing w:after="0" w:line="240" w:lineRule="auto"/>
        <w:jc w:val="right"/>
        <w:rPr>
          <w:rFonts w:ascii="Times New Roman" w:eastAsia="Times New Roman" w:hAnsi="Times New Roman" w:cs="Times New Roman"/>
          <w:color w:val="000000" w:themeColor="text1"/>
          <w:sz w:val="24"/>
          <w:szCs w:val="24"/>
          <w:lang w:val="pl-PL"/>
        </w:rPr>
      </w:pPr>
      <w:proofErr w:type="spellStart"/>
      <w:r w:rsidRPr="009169D0">
        <w:rPr>
          <w:rFonts w:ascii="Arial" w:eastAsia="Times New Roman" w:hAnsi="Arial" w:cs="Arial"/>
          <w:color w:val="000000" w:themeColor="text1"/>
          <w:sz w:val="20"/>
          <w:szCs w:val="20"/>
          <w:lang w:val="pl-PL"/>
        </w:rPr>
        <w:t>History</w:t>
      </w:r>
      <w:proofErr w:type="spellEnd"/>
      <w:r w:rsidRPr="009169D0">
        <w:rPr>
          <w:rFonts w:ascii="Arial" w:eastAsia="Times New Roman" w:hAnsi="Arial" w:cs="Arial"/>
          <w:color w:val="000000" w:themeColor="text1"/>
          <w:sz w:val="20"/>
          <w:szCs w:val="20"/>
          <w:lang w:val="pl-PL"/>
        </w:rPr>
        <w:t xml:space="preserve"> of Ancient </w:t>
      </w:r>
      <w:proofErr w:type="spellStart"/>
      <w:r w:rsidRPr="009169D0">
        <w:rPr>
          <w:rFonts w:ascii="Arial" w:eastAsia="Times New Roman" w:hAnsi="Arial" w:cs="Arial"/>
          <w:color w:val="000000" w:themeColor="text1"/>
          <w:sz w:val="20"/>
          <w:szCs w:val="20"/>
          <w:lang w:val="pl-PL"/>
        </w:rPr>
        <w:t>Mediterranean</w:t>
      </w:r>
      <w:proofErr w:type="spellEnd"/>
      <w:r w:rsidRPr="009169D0">
        <w:rPr>
          <w:rFonts w:ascii="Arial" w:eastAsia="Times New Roman" w:hAnsi="Arial" w:cs="Arial"/>
          <w:color w:val="000000" w:themeColor="text1"/>
          <w:sz w:val="20"/>
          <w:szCs w:val="20"/>
          <w:lang w:val="pl-PL"/>
        </w:rPr>
        <w:t xml:space="preserve"> </w:t>
      </w:r>
      <w:proofErr w:type="spellStart"/>
      <w:r w:rsidRPr="009169D0">
        <w:rPr>
          <w:rFonts w:ascii="Arial" w:eastAsia="Times New Roman" w:hAnsi="Arial" w:cs="Arial"/>
          <w:color w:val="000000" w:themeColor="text1"/>
          <w:sz w:val="20"/>
          <w:szCs w:val="20"/>
          <w:lang w:val="pl-PL"/>
        </w:rPr>
        <w:t>Civilizations</w:t>
      </w:r>
      <w:proofErr w:type="spellEnd"/>
      <w:r w:rsidRPr="009169D0">
        <w:rPr>
          <w:rFonts w:ascii="Arial" w:eastAsia="Times New Roman" w:hAnsi="Arial" w:cs="Arial"/>
          <w:color w:val="000000" w:themeColor="text1"/>
          <w:sz w:val="20"/>
          <w:szCs w:val="20"/>
          <w:lang w:val="pl-PL"/>
        </w:rPr>
        <w:t xml:space="preserve"> z dnia </w:t>
      </w:r>
      <w:r>
        <w:rPr>
          <w:rFonts w:ascii="Arial" w:eastAsia="Times New Roman" w:hAnsi="Arial" w:cs="Arial"/>
          <w:color w:val="000000" w:themeColor="text1"/>
          <w:sz w:val="20"/>
          <w:szCs w:val="20"/>
          <w:lang w:val="pl-PL"/>
        </w:rPr>
        <w:t>18 lutego 2026</w:t>
      </w:r>
      <w:r w:rsidRPr="009169D0">
        <w:rPr>
          <w:rFonts w:ascii="Arial" w:eastAsia="Times New Roman" w:hAnsi="Arial" w:cs="Arial"/>
          <w:color w:val="000000" w:themeColor="text1"/>
          <w:sz w:val="20"/>
          <w:szCs w:val="20"/>
          <w:lang w:val="pl-PL"/>
        </w:rPr>
        <w:t xml:space="preserve"> r. w sprawie zasad przeprowadzania hospitacji zajęć dydaktycznych na Wydziale Historii</w:t>
      </w:r>
    </w:p>
    <w:p w:rsidR="007F14CE" w:rsidRPr="009169D0" w:rsidRDefault="007F14CE" w:rsidP="002854C0">
      <w:pPr>
        <w:spacing w:line="276" w:lineRule="auto"/>
        <w:rPr>
          <w:color w:val="000000" w:themeColor="text1"/>
        </w:rPr>
      </w:pPr>
    </w:p>
    <w:p w:rsidR="009169D0" w:rsidRPr="009169D0" w:rsidRDefault="009169D0" w:rsidP="002854C0">
      <w:pPr>
        <w:spacing w:line="276" w:lineRule="auto"/>
        <w:rPr>
          <w:color w:val="000000" w:themeColor="text1"/>
        </w:rPr>
      </w:pP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t>ZASADY PRZEPROWADZANIA HOSPITACJI ZAJĘĆ DYDAKTYCZNYCH NA WYDZIALE HISTORII UW</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t>Postanowienia ogólne</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Celem hospitacji jest podnoszenie jakości kształcenia, doskonalenie procesu nauczania oraz rozwój kompetencji dydaktycznych nauczycieli akademickich prowadzących zajęcia na kierunkach studiów organizowanych na Wydziale Historii.</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2</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Zajęcia dydaktyczne podlegają hospitacji niezależnie od ich rodzaju i formy oraz kierunku studiów, na którym są realizowane.</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3</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Hospitacje mogą mieć charakter: </w:t>
      </w:r>
    </w:p>
    <w:p w:rsidR="009169D0" w:rsidRPr="009169D0" w:rsidRDefault="009169D0" w:rsidP="009169D0">
      <w:pPr>
        <w:numPr>
          <w:ilvl w:val="0"/>
          <w:numId w:val="2"/>
        </w:numPr>
        <w:spacing w:after="0"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informacyjny; </w:t>
      </w:r>
    </w:p>
    <w:p w:rsidR="009169D0" w:rsidRPr="009169D0" w:rsidRDefault="009169D0" w:rsidP="009169D0">
      <w:pPr>
        <w:numPr>
          <w:ilvl w:val="0"/>
          <w:numId w:val="2"/>
        </w:numPr>
        <w:spacing w:after="0"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wspierający;</w:t>
      </w:r>
    </w:p>
    <w:p w:rsidR="009169D0" w:rsidRPr="009169D0" w:rsidRDefault="009169D0" w:rsidP="009169D0">
      <w:pPr>
        <w:numPr>
          <w:ilvl w:val="0"/>
          <w:numId w:val="2"/>
        </w:numPr>
        <w:spacing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interwencyjny.</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t>Hospitacje informacyjne</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eastAsia="Times New Roman"/>
          <w:color w:val="000000" w:themeColor="text1"/>
          <w:lang w:val="pl-PL"/>
        </w:rPr>
        <w:t>     </w:t>
      </w:r>
      <w:r w:rsidRPr="009169D0">
        <w:rPr>
          <w:rFonts w:ascii="Arial" w:eastAsia="Times New Roman" w:hAnsi="Arial" w:cs="Arial"/>
          <w:color w:val="000000" w:themeColor="text1"/>
          <w:sz w:val="24"/>
          <w:szCs w:val="24"/>
          <w:lang w:val="pl-PL"/>
        </w:rPr>
        <w:t>§ 4</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Hospitacje informacyjne służą monitorowaniu i poprawie jakości prowadzonych zajęć oraz zebraniu informacji na temat rozwoju kompetencji dydaktycznych nauczycieli akademickich. Wyniki hospitacji informacyjnych uwzględnia się w procesie opiniowania osiągnięć dydaktycznych pracownika podlegającego ocenie okresowej.</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5</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Hospitacje informacyjne przeprowadzane są przez kierownika zakładu, w którym zatrudniony jest nauczyciel akademicki, lub przez innego pracownika wskazanego przez kierownika zakładu. Hospitacje informacyjne zajęć prowadzonych przez kierowników zakładów przeprowadza kierownik jednostki organizacyjnej. Hospitacje informacyjne może przeprowadzać kierownik jednostki dydaktycznej. </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6</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Każdy nauczyciel akademicki podlega informacyjnej hospitacji zajęć przynajmniej raz na cztery lata. Rekomenduje się, aby hospitacje informacyjne odbywały się częściej niż raz na cztery lata, zgodnie z decyzją kierownika zakładu.</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lastRenderedPageBreak/>
        <w:t>Hospitacje wspierające</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7</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Hospitacje wspierające służą wymianie doświadczeń dydaktycznych i doskonaleniu kompetencji dydaktycznych pracowników.</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eastAsia="Times New Roman"/>
          <w:color w:val="000000" w:themeColor="text1"/>
          <w:lang w:val="pl-PL"/>
        </w:rPr>
        <w:t>     </w:t>
      </w:r>
      <w:r w:rsidRPr="009169D0">
        <w:rPr>
          <w:rFonts w:ascii="Arial" w:eastAsia="Times New Roman" w:hAnsi="Arial" w:cs="Arial"/>
          <w:color w:val="000000" w:themeColor="text1"/>
          <w:sz w:val="24"/>
          <w:szCs w:val="24"/>
          <w:lang w:val="pl-PL"/>
        </w:rPr>
        <w:t>§ 8</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Hospitacje wspierające mogą być prowadzone przez kierownika jednostki dydaktycznej, kierownika zakładu lub przez innych nauczycieli akademickich. Hospitacje prowadzone przez innych nauczycieli akademickich odbywają się na polecenie kierownika zakładu lub na wniosek prowadzącego zajęcia. </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9</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Zajęcia prowadzone przez nowo zatrudnionych pracowników powinny być hospitowane przez kierownika jednostki dydaktycznej i kierownika zakładu przynajmniej raz w ciągu pierwszego roku zatrudnienia. Hospitacja nie powinna odbywać się w pierwszym miesiącu prowadzonych zajęć. Informacja zwrotna i rekomendacje oparte na obserwacji zajęć służą wsparciu nowych pracowników w procesie wdrażania się w obowiązki dydaktyczne.</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t>Hospitacje interwencyjne</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10</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Hospitacje interwencyjne przeprowadzane są w wypadku, gdy zaistnieje sytuacja grożąca obniżeniem jakości zajęć, uniemożliwiająca osiągnięcie przewidzianych dla przedmiotu efektów uczenia. Hospitacje te służą monitorowaniu przebiegu zajęć i ewentualnemu podjęciu działań naprawczych.</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11</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Hospitacje interwencyjne przeprowadzane są w szczególności w sytuacji, gdy studenci zgłosili kierownikowi jednostki dydaktycznej istotne problemy występujące podczas zajęć lub informacje o takich problemach wynikają z analizy ankiet ewaluacyjnych zajęć.</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12</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Hospitacje interwencyjne  przeprowadzane są przez kierownika jednostki dydaktycznej i przez kierownika zakładu, w którym zatrudniony jest nauczyciel akademicki.</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t>Przebieg hospitacji</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13</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Termin hospitacji ustalają wspólnie hospitujący i hospitowany. Termin hospitacji powinien być znany hospitowanemu nauczycielowi akademickiemu na co najmniej dwa tygodnie przed zajęciami, na których się ona odbędzie. W przypadku hospitacji interwencyjnych termin ten może zostać skrócony.</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14</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lastRenderedPageBreak/>
        <w:t>Przed rozpoczęciem hospitacji hospitowany nauczyciel akademicki informuje hospitującego o tematyce hospitowanych zajęć, planowanych metodach dydaktycznych, zadanych studentom lekturach i tekstach źródłowych oraz o zakładanych efektach uczenia się.</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15</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 ciągu dwóch tygodni od hospitacji hospitujący wypełnia arkusz hospitacji i udostępnia go hospitowanemu. W przypadku hospitacji informacyjnych i interwencyjnych hospitujący przekazuje arkusz hospitacyjny do akt osobowych pracownika. W przypadku hospitacji wspierających arkusz hospitacyjny dołącza się do akt osobowych na wniosek pracownika podlegającego hospitacji. Arkusz hospitacji stanowi załącznik do niniejszych zasad przeprowadzania hospitacji. </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16</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 ciągu dwóch tygodni od hospitacji hospitujący omawia z hospitowanym przebieg obserwowanych zajęć, udziela informacji zwrotnej i przedstawia rekomendacje.</w:t>
      </w:r>
    </w:p>
    <w:p w:rsidR="009169D0" w:rsidRPr="009169D0" w:rsidRDefault="009169D0" w:rsidP="009169D0">
      <w:pPr>
        <w:spacing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17</w:t>
      </w:r>
    </w:p>
    <w:p w:rsidR="009169D0" w:rsidRPr="009169D0" w:rsidRDefault="009169D0" w:rsidP="009169D0">
      <w:pPr>
        <w:spacing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 przypadku hospitacji informacyjnych i interwencyjnych, gdy hospitujący stwierdza potrzebę poprawy sposobu prowadzenia zajęć, hospitowany powinien wprowadzić zmiany zgodnie z rekomendacjami.</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p>
    <w:p w:rsidR="009169D0" w:rsidRPr="009169D0" w:rsidRDefault="009169D0" w:rsidP="009169D0">
      <w:pPr>
        <w:spacing w:after="240"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br/>
      </w:r>
      <w:r w:rsidRPr="009169D0">
        <w:rPr>
          <w:rFonts w:ascii="Arial" w:eastAsia="Times New Roman" w:hAnsi="Arial" w:cs="Arial"/>
          <w:color w:val="000000" w:themeColor="text1"/>
          <w:sz w:val="24"/>
          <w:szCs w:val="24"/>
          <w:lang w:val="pl-PL"/>
        </w:rPr>
        <w:br/>
      </w:r>
    </w:p>
    <w:p w:rsidR="009169D0" w:rsidRPr="009169D0" w:rsidRDefault="009169D0" w:rsidP="009169D0">
      <w:pPr>
        <w:spacing w:after="240" w:line="240" w:lineRule="auto"/>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Załącznik nr 1 do Zasad przeprowadzania hospitacji zajęć dydaktycznych na Wydziale Historii UW</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p>
    <w:p w:rsidR="009169D0" w:rsidRPr="009169D0" w:rsidRDefault="009169D0" w:rsidP="009169D0">
      <w:pPr>
        <w:spacing w:after="240" w:line="240" w:lineRule="auto"/>
        <w:jc w:val="center"/>
        <w:rPr>
          <w:rFonts w:ascii="Times New Roman" w:eastAsia="Times New Roman" w:hAnsi="Times New Roman" w:cs="Times New Roman"/>
          <w:color w:val="000000" w:themeColor="text1"/>
          <w:sz w:val="24"/>
          <w:szCs w:val="24"/>
          <w:lang w:val="pl-PL"/>
        </w:rPr>
      </w:pPr>
      <w:r w:rsidRPr="009169D0">
        <w:rPr>
          <w:rFonts w:ascii="Arial" w:eastAsia="Times New Roman" w:hAnsi="Arial" w:cs="Arial"/>
          <w:b/>
          <w:bCs/>
          <w:color w:val="000000" w:themeColor="text1"/>
          <w:sz w:val="24"/>
          <w:szCs w:val="24"/>
          <w:lang w:val="pl-PL"/>
        </w:rPr>
        <w:t>ARKUSZ HOSPITACJI</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Imię i nazwisko osoby prowadzącej zajęcia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Imię i nazwisko osoby hospitującej zajęcia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Przedmiot: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Temat hospitowanych zajęć: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Rodzaj hospitowanych zajęć (wykład; ćwiczenia; konwersatorium; seminarium):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xml:space="preserve">Kompletność sylabusa w </w:t>
      </w:r>
      <w:proofErr w:type="spellStart"/>
      <w:r w:rsidRPr="009169D0">
        <w:rPr>
          <w:rFonts w:ascii="Arial" w:eastAsia="Times New Roman" w:hAnsi="Arial" w:cs="Arial"/>
          <w:color w:val="000000" w:themeColor="text1"/>
          <w:sz w:val="24"/>
          <w:szCs w:val="24"/>
          <w:lang w:val="pl-PL"/>
        </w:rPr>
        <w:t>USOSwebie</w:t>
      </w:r>
      <w:proofErr w:type="spellEnd"/>
      <w:r w:rsidRPr="009169D0">
        <w:rPr>
          <w:rFonts w:ascii="Arial" w:eastAsia="Times New Roman" w:hAnsi="Arial" w:cs="Arial"/>
          <w:color w:val="000000" w:themeColor="text1"/>
          <w:sz w:val="24"/>
          <w:szCs w:val="24"/>
          <w:lang w:val="pl-PL"/>
        </w:rPr>
        <w:t xml:space="preserve"> (opis przedmiotu, tematy zajęć, efekty kształcenia, zasady oceniania i literatura)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Data hospitacji: …………………………………</w:t>
      </w:r>
    </w:p>
    <w:p w:rsidR="009169D0" w:rsidRPr="009169D0" w:rsidRDefault="009169D0" w:rsidP="009169D0">
      <w:pPr>
        <w:spacing w:after="0" w:line="240" w:lineRule="auto"/>
        <w:ind w:left="720"/>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 </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r w:rsidRPr="009169D0">
        <w:rPr>
          <w:rFonts w:ascii="Times New Roman" w:eastAsia="Times New Roman" w:hAnsi="Times New Roman" w:cs="Times New Roman"/>
          <w:color w:val="000000" w:themeColor="text1"/>
          <w:sz w:val="24"/>
          <w:szCs w:val="24"/>
          <w:lang w:val="pl-PL"/>
        </w:rPr>
        <w:br/>
      </w:r>
      <w:r w:rsidRPr="009169D0">
        <w:rPr>
          <w:rFonts w:ascii="Times New Roman" w:eastAsia="Times New Roman" w:hAnsi="Times New Roman" w:cs="Times New Roman"/>
          <w:color w:val="000000" w:themeColor="text1"/>
          <w:sz w:val="24"/>
          <w:szCs w:val="24"/>
          <w:lang w:val="pl-PL"/>
        </w:rPr>
        <w:br/>
      </w:r>
    </w:p>
    <w:p w:rsidR="009169D0" w:rsidRPr="009169D0" w:rsidRDefault="009169D0" w:rsidP="009169D0">
      <w:pPr>
        <w:numPr>
          <w:ilvl w:val="0"/>
          <w:numId w:val="3"/>
        </w:numPr>
        <w:spacing w:after="0"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Tematyka zajęć</w:t>
      </w:r>
    </w:p>
    <w:p w:rsidR="009169D0" w:rsidRPr="009169D0" w:rsidRDefault="009169D0" w:rsidP="009169D0">
      <w:pPr>
        <w:numPr>
          <w:ilvl w:val="0"/>
          <w:numId w:val="4"/>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pytania pomocnicze:</w:t>
      </w:r>
    </w:p>
    <w:p w:rsidR="009169D0" w:rsidRPr="009169D0" w:rsidRDefault="009169D0" w:rsidP="009169D0">
      <w:pPr>
        <w:numPr>
          <w:ilvl w:val="0"/>
          <w:numId w:val="5"/>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tematyka zajęć jest zgodna z założeniami zawartymi w sylabusie?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lastRenderedPageBreak/>
        <w:t>………………………………………………………………………………………………………………………………………………………………………………………………………..…………………………………………………………………………………………..……………………………………………………………………………………………………………………………….……………………………………..…………………………………………………………………………………..……………………………………………..</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r w:rsidRPr="009169D0">
        <w:rPr>
          <w:rFonts w:ascii="Times New Roman" w:eastAsia="Times New Roman" w:hAnsi="Times New Roman" w:cs="Times New Roman"/>
          <w:color w:val="000000" w:themeColor="text1"/>
          <w:sz w:val="24"/>
          <w:szCs w:val="24"/>
          <w:lang w:val="pl-PL"/>
        </w:rPr>
        <w:br/>
      </w:r>
    </w:p>
    <w:p w:rsidR="009169D0" w:rsidRPr="009169D0" w:rsidRDefault="009169D0" w:rsidP="009169D0">
      <w:pPr>
        <w:numPr>
          <w:ilvl w:val="0"/>
          <w:numId w:val="6"/>
        </w:numPr>
        <w:spacing w:after="0"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Konstrukcja zajęć (przebieg zajęć).</w:t>
      </w:r>
    </w:p>
    <w:p w:rsidR="009169D0" w:rsidRPr="009169D0" w:rsidRDefault="009169D0" w:rsidP="009169D0">
      <w:pPr>
        <w:numPr>
          <w:ilvl w:val="0"/>
          <w:numId w:val="7"/>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pytania pomocnicze:</w:t>
      </w:r>
    </w:p>
    <w:p w:rsidR="009169D0" w:rsidRPr="009169D0" w:rsidRDefault="009169D0" w:rsidP="009169D0">
      <w:pPr>
        <w:numPr>
          <w:ilvl w:val="0"/>
          <w:numId w:val="8"/>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są zorganizowane i prowadzone w logicznym ciągu?</w:t>
      </w:r>
    </w:p>
    <w:p w:rsidR="009169D0" w:rsidRPr="009169D0" w:rsidRDefault="009169D0" w:rsidP="009169D0">
      <w:pPr>
        <w:numPr>
          <w:ilvl w:val="0"/>
          <w:numId w:val="8"/>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prowadząca/y przedstawił cel i tematykę zajęć?</w:t>
      </w:r>
    </w:p>
    <w:p w:rsidR="009169D0" w:rsidRPr="009169D0" w:rsidRDefault="009169D0" w:rsidP="009169D0">
      <w:pPr>
        <w:numPr>
          <w:ilvl w:val="0"/>
          <w:numId w:val="8"/>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potrafił je umiejętnie zagaić?</w:t>
      </w:r>
    </w:p>
    <w:p w:rsidR="009169D0" w:rsidRPr="009169D0" w:rsidRDefault="009169D0" w:rsidP="009169D0">
      <w:pPr>
        <w:numPr>
          <w:ilvl w:val="0"/>
          <w:numId w:val="8"/>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zajęcia zostały podsumowane i przez kogo (prowadząca/y, studenci, prowadząca/y wspólnie ze studentami)?</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r w:rsidRPr="009169D0">
        <w:rPr>
          <w:rFonts w:ascii="Times New Roman" w:eastAsia="Times New Roman" w:hAnsi="Times New Roman" w:cs="Times New Roman"/>
          <w:color w:val="000000" w:themeColor="text1"/>
          <w:sz w:val="24"/>
          <w:szCs w:val="24"/>
          <w:lang w:val="pl-PL"/>
        </w:rPr>
        <w:br/>
      </w:r>
    </w:p>
    <w:p w:rsidR="009169D0" w:rsidRPr="009169D0" w:rsidRDefault="009169D0" w:rsidP="009169D0">
      <w:pPr>
        <w:numPr>
          <w:ilvl w:val="0"/>
          <w:numId w:val="9"/>
        </w:numPr>
        <w:spacing w:after="0"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Narzędzia/pomoce i metody dydaktyczne wykorzystywane podczas zajęć (skuteczność zastosowanych na zajęciach metod i narzędzi oraz doboru materiału):</w:t>
      </w:r>
    </w:p>
    <w:p w:rsidR="009169D0" w:rsidRPr="009169D0" w:rsidRDefault="009169D0" w:rsidP="009169D0">
      <w:pPr>
        <w:numPr>
          <w:ilvl w:val="0"/>
          <w:numId w:val="10"/>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pytania pomocnicze:</w:t>
      </w:r>
    </w:p>
    <w:p w:rsidR="009169D0" w:rsidRPr="009169D0" w:rsidRDefault="009169D0" w:rsidP="009169D0">
      <w:pPr>
        <w:numPr>
          <w:ilvl w:val="0"/>
          <w:numId w:val="11"/>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Z jakich narzędzi i metod korzystał prowadząca/y i w jaki sposób? </w:t>
      </w:r>
    </w:p>
    <w:p w:rsidR="009169D0" w:rsidRPr="009169D0" w:rsidRDefault="009169D0" w:rsidP="009169D0">
      <w:pPr>
        <w:numPr>
          <w:ilvl w:val="0"/>
          <w:numId w:val="11"/>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metody zostały dopasowane do rodzaju zajęć (wykład, konwersatorium, ćwiczenia)?</w:t>
      </w:r>
    </w:p>
    <w:p w:rsidR="009169D0" w:rsidRPr="009169D0" w:rsidRDefault="009169D0" w:rsidP="009169D0">
      <w:pPr>
        <w:numPr>
          <w:ilvl w:val="0"/>
          <w:numId w:val="11"/>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materiały wykorzystywane na zajęciach lub do przygotowania się do nich były dostępne dla studentów? </w:t>
      </w:r>
    </w:p>
    <w:p w:rsidR="009169D0" w:rsidRPr="009169D0" w:rsidRDefault="009169D0" w:rsidP="009169D0">
      <w:pPr>
        <w:numPr>
          <w:ilvl w:val="0"/>
          <w:numId w:val="11"/>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lektury zadane studentom, w ramach przygotowania się do zajęć, zostały na nich wykorzystane?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t>
      </w:r>
      <w:r w:rsidRPr="009169D0">
        <w:rPr>
          <w:rFonts w:ascii="Arial" w:eastAsia="Times New Roman" w:hAnsi="Arial" w:cs="Arial"/>
          <w:color w:val="000000" w:themeColor="text1"/>
          <w:sz w:val="24"/>
          <w:szCs w:val="24"/>
          <w:lang w:val="pl-PL"/>
        </w:rPr>
        <w:br/>
      </w:r>
      <w:r w:rsidRPr="009169D0">
        <w:rPr>
          <w:rFonts w:ascii="Arial" w:eastAsia="Times New Roman" w:hAnsi="Arial" w:cs="Arial"/>
          <w:color w:val="000000" w:themeColor="text1"/>
          <w:sz w:val="24"/>
          <w:szCs w:val="24"/>
          <w:lang w:val="pl-PL"/>
        </w:rPr>
        <w:br/>
      </w:r>
    </w:p>
    <w:p w:rsidR="009169D0" w:rsidRPr="009169D0" w:rsidRDefault="009169D0" w:rsidP="009169D0">
      <w:pPr>
        <w:numPr>
          <w:ilvl w:val="0"/>
          <w:numId w:val="12"/>
        </w:numPr>
        <w:spacing w:after="0"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Komunikacja ze studentami (w przypadku takich zajęć jak ćwiczenia i konwersatoria)</w:t>
      </w:r>
    </w:p>
    <w:p w:rsidR="009169D0" w:rsidRPr="009169D0" w:rsidRDefault="009169D0" w:rsidP="009169D0">
      <w:pPr>
        <w:numPr>
          <w:ilvl w:val="0"/>
          <w:numId w:val="13"/>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pytania pomocnicze:</w:t>
      </w:r>
    </w:p>
    <w:p w:rsidR="009169D0" w:rsidRPr="009169D0" w:rsidRDefault="009169D0" w:rsidP="009169D0">
      <w:pPr>
        <w:numPr>
          <w:ilvl w:val="0"/>
          <w:numId w:val="14"/>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Jak prowadząca/y moderował dyskusję na zajęciach? </w:t>
      </w:r>
    </w:p>
    <w:p w:rsidR="009169D0" w:rsidRPr="009169D0" w:rsidRDefault="009169D0" w:rsidP="009169D0">
      <w:pPr>
        <w:numPr>
          <w:ilvl w:val="0"/>
          <w:numId w:val="14"/>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W jaki sposób zadawał pytania, czy były one zrozumiałe dla studentów, czy pobudzały do myślenia? </w:t>
      </w:r>
    </w:p>
    <w:p w:rsidR="009169D0" w:rsidRPr="009169D0" w:rsidRDefault="009169D0" w:rsidP="009169D0">
      <w:pPr>
        <w:numPr>
          <w:ilvl w:val="0"/>
          <w:numId w:val="14"/>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aktywizował studentów niebiorących udziału w dyskusji (zachęcając do zabierania głosu, dzielenia się komentarzem)? </w:t>
      </w:r>
    </w:p>
    <w:p w:rsidR="009169D0" w:rsidRPr="009169D0" w:rsidRDefault="009169D0" w:rsidP="009169D0">
      <w:pPr>
        <w:numPr>
          <w:ilvl w:val="0"/>
          <w:numId w:val="14"/>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lastRenderedPageBreak/>
        <w:t>Czy prowadząca/y dbał o czytelność swoich wypowiedzi na zajęciach takich jak ćwiczenia i konwersatoria (w tym także mini wykład) oraz na wykładzie? </w:t>
      </w:r>
    </w:p>
    <w:p w:rsidR="009169D0" w:rsidRPr="009169D0" w:rsidRDefault="009169D0" w:rsidP="009169D0">
      <w:pPr>
        <w:numPr>
          <w:ilvl w:val="0"/>
          <w:numId w:val="14"/>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atmosfera na zajęciach sprzyjała dyskusji?</w:t>
      </w:r>
    </w:p>
    <w:p w:rsidR="009169D0" w:rsidRPr="009169D0" w:rsidRDefault="009169D0" w:rsidP="009169D0">
      <w:pPr>
        <w:numPr>
          <w:ilvl w:val="0"/>
          <w:numId w:val="14"/>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Jaki był stosunek prowadzącego zajęcia do studentów?</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r w:rsidRPr="009169D0">
        <w:rPr>
          <w:rFonts w:ascii="Times New Roman" w:eastAsia="Times New Roman" w:hAnsi="Times New Roman" w:cs="Times New Roman"/>
          <w:color w:val="000000" w:themeColor="text1"/>
          <w:sz w:val="24"/>
          <w:szCs w:val="24"/>
          <w:lang w:val="pl-PL"/>
        </w:rPr>
        <w:br/>
      </w:r>
    </w:p>
    <w:p w:rsidR="009169D0" w:rsidRPr="009169D0" w:rsidRDefault="009169D0" w:rsidP="009169D0">
      <w:pPr>
        <w:numPr>
          <w:ilvl w:val="0"/>
          <w:numId w:val="15"/>
        </w:numPr>
        <w:spacing w:after="0"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Inne spostrzeżenia hospitującego.</w:t>
      </w:r>
    </w:p>
    <w:p w:rsidR="009169D0" w:rsidRPr="009169D0" w:rsidRDefault="009169D0" w:rsidP="009169D0">
      <w:pPr>
        <w:numPr>
          <w:ilvl w:val="0"/>
          <w:numId w:val="16"/>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Czy nastąpił progres w umiejętnościach dydaktycznych od ostatniej hospitacji?</w:t>
      </w:r>
    </w:p>
    <w:p w:rsidR="009169D0" w:rsidRPr="009169D0" w:rsidRDefault="009169D0" w:rsidP="009169D0">
      <w:pPr>
        <w:numPr>
          <w:ilvl w:val="0"/>
          <w:numId w:val="16"/>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Jakie elementy powinny zostać poprawione?</w:t>
      </w:r>
    </w:p>
    <w:p w:rsidR="009169D0" w:rsidRPr="009169D0" w:rsidRDefault="009169D0" w:rsidP="009169D0">
      <w:pPr>
        <w:numPr>
          <w:ilvl w:val="0"/>
          <w:numId w:val="16"/>
        </w:numPr>
        <w:spacing w:after="0" w:line="240" w:lineRule="auto"/>
        <w:ind w:left="1440"/>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Które elementy zajęć i umiejętności dydaktyczne prowadzącego należy pochwalić?</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t>
      </w:r>
    </w:p>
    <w:p w:rsidR="009169D0" w:rsidRPr="009169D0" w:rsidRDefault="009169D0" w:rsidP="009169D0">
      <w:pPr>
        <w:spacing w:after="0" w:line="240" w:lineRule="auto"/>
        <w:rPr>
          <w:rFonts w:ascii="Times New Roman" w:eastAsia="Times New Roman" w:hAnsi="Times New Roman" w:cs="Times New Roman"/>
          <w:color w:val="000000" w:themeColor="text1"/>
          <w:sz w:val="24"/>
          <w:szCs w:val="24"/>
          <w:lang w:val="pl-PL"/>
        </w:rPr>
      </w:pPr>
      <w:r w:rsidRPr="009169D0">
        <w:rPr>
          <w:rFonts w:ascii="Times New Roman" w:eastAsia="Times New Roman" w:hAnsi="Times New Roman" w:cs="Times New Roman"/>
          <w:color w:val="000000" w:themeColor="text1"/>
          <w:sz w:val="24"/>
          <w:szCs w:val="24"/>
          <w:lang w:val="pl-PL"/>
        </w:rPr>
        <w:br/>
      </w:r>
    </w:p>
    <w:p w:rsidR="009169D0" w:rsidRPr="009169D0" w:rsidRDefault="009169D0" w:rsidP="009169D0">
      <w:pPr>
        <w:numPr>
          <w:ilvl w:val="0"/>
          <w:numId w:val="17"/>
        </w:numPr>
        <w:spacing w:after="0" w:line="240" w:lineRule="auto"/>
        <w:textAlignment w:val="baseline"/>
        <w:rPr>
          <w:rFonts w:ascii="Arial" w:eastAsia="Times New Roman" w:hAnsi="Arial" w:cs="Arial"/>
          <w:color w:val="000000" w:themeColor="text1"/>
          <w:sz w:val="24"/>
          <w:szCs w:val="24"/>
          <w:lang w:val="pl-PL"/>
        </w:rPr>
      </w:pPr>
      <w:r w:rsidRPr="009169D0">
        <w:rPr>
          <w:rFonts w:ascii="Arial" w:eastAsia="Times New Roman" w:hAnsi="Arial" w:cs="Arial"/>
          <w:color w:val="000000" w:themeColor="text1"/>
          <w:sz w:val="24"/>
          <w:szCs w:val="24"/>
          <w:lang w:val="pl-PL"/>
        </w:rPr>
        <w:t>Ogólne wnioski i rekomendacje (wskazanie dobrych stron oraz elementów nad którym można popracować w celu doskonalenia swojego warsztatu dydaktycznego) </w:t>
      </w:r>
    </w:p>
    <w:p w:rsidR="009169D0" w:rsidRPr="009169D0" w:rsidRDefault="009169D0" w:rsidP="009169D0">
      <w:pPr>
        <w:spacing w:after="0" w:line="240" w:lineRule="auto"/>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t>
      </w:r>
    </w:p>
    <w:p w:rsidR="009169D0" w:rsidRPr="009169D0" w:rsidRDefault="009169D0" w:rsidP="009169D0">
      <w:pPr>
        <w:spacing w:after="240" w:line="240" w:lineRule="auto"/>
        <w:rPr>
          <w:rFonts w:ascii="Times New Roman" w:eastAsia="Times New Roman" w:hAnsi="Times New Roman" w:cs="Times New Roman"/>
          <w:color w:val="000000" w:themeColor="text1"/>
          <w:sz w:val="24"/>
          <w:szCs w:val="24"/>
          <w:lang w:val="pl-PL"/>
        </w:rPr>
      </w:pPr>
      <w:r w:rsidRPr="009169D0">
        <w:rPr>
          <w:rFonts w:ascii="Times New Roman" w:eastAsia="Times New Roman" w:hAnsi="Times New Roman" w:cs="Times New Roman"/>
          <w:color w:val="000000" w:themeColor="text1"/>
          <w:sz w:val="24"/>
          <w:szCs w:val="24"/>
          <w:lang w:val="pl-PL"/>
        </w:rPr>
        <w:br/>
      </w:r>
    </w:p>
    <w:p w:rsidR="009169D0" w:rsidRPr="009169D0" w:rsidRDefault="009169D0" w:rsidP="009169D0">
      <w:pPr>
        <w:spacing w:after="0" w:line="240" w:lineRule="auto"/>
        <w:ind w:left="720"/>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w:t>
      </w:r>
    </w:p>
    <w:p w:rsidR="009169D0" w:rsidRPr="009169D0" w:rsidRDefault="009169D0" w:rsidP="009169D0">
      <w:pPr>
        <w:spacing w:after="0" w:line="240" w:lineRule="auto"/>
        <w:ind w:left="720"/>
        <w:jc w:val="both"/>
        <w:rPr>
          <w:rFonts w:ascii="Times New Roman" w:eastAsia="Times New Roman" w:hAnsi="Times New Roman" w:cs="Times New Roman"/>
          <w:color w:val="000000" w:themeColor="text1"/>
          <w:sz w:val="24"/>
          <w:szCs w:val="24"/>
          <w:lang w:val="pl-PL"/>
        </w:rPr>
      </w:pPr>
      <w:r w:rsidRPr="009169D0">
        <w:rPr>
          <w:rFonts w:ascii="Arial" w:eastAsia="Times New Roman" w:hAnsi="Arial" w:cs="Arial"/>
          <w:color w:val="000000" w:themeColor="text1"/>
          <w:sz w:val="24"/>
          <w:szCs w:val="24"/>
          <w:lang w:val="pl-PL"/>
        </w:rPr>
        <w:t>Podpis osoby hospitującej </w:t>
      </w:r>
    </w:p>
    <w:p w:rsidR="009169D0" w:rsidRPr="009169D0" w:rsidRDefault="009169D0" w:rsidP="002854C0">
      <w:pPr>
        <w:spacing w:line="276" w:lineRule="auto"/>
        <w:rPr>
          <w:color w:val="000000" w:themeColor="text1"/>
        </w:rPr>
      </w:pPr>
    </w:p>
    <w:sectPr w:rsidR="009169D0" w:rsidRPr="009169D0">
      <w:headerReference w:type="default" r:id="rId8"/>
      <w:headerReference w:type="first" r:id="rId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A9C" w:rsidRDefault="000E3A9C">
      <w:pPr>
        <w:spacing w:after="0" w:line="240" w:lineRule="auto"/>
      </w:pPr>
      <w:r>
        <w:separator/>
      </w:r>
    </w:p>
  </w:endnote>
  <w:endnote w:type="continuationSeparator" w:id="0">
    <w:p w:rsidR="000E3A9C" w:rsidRDefault="000E3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6BDF10DA-C86D-4DFD-96FF-264808552089}"/>
    <w:embedBold r:id="rId2" w:fontKey="{E21BEAF6-E430-43BB-A741-4B73227259AF}"/>
  </w:font>
  <w:font w:name="Tahoma">
    <w:panose1 w:val="020B0604030504040204"/>
    <w:charset w:val="EE"/>
    <w:family w:val="swiss"/>
    <w:pitch w:val="variable"/>
    <w:sig w:usb0="E1002EFF" w:usb1="C000605B" w:usb2="00000029" w:usb3="00000000" w:csb0="000101FF" w:csb1="00000000"/>
    <w:embedRegular r:id="rId3" w:fontKey="{7327CF16-8F17-423E-A1DE-E3F9A37B5150}"/>
  </w:font>
  <w:font w:name="Georgia">
    <w:panose1 w:val="02040502050405020303"/>
    <w:charset w:val="EE"/>
    <w:family w:val="roman"/>
    <w:pitch w:val="variable"/>
    <w:sig w:usb0="00000287" w:usb1="00000000" w:usb2="00000000" w:usb3="00000000" w:csb0="0000009F" w:csb1="00000000"/>
    <w:embedItalic r:id="rId4" w:fontKey="{A29CB083-A664-4731-8198-51DF467C71A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5" w:fontKey="{3FE9ED9B-48E9-4D0A-BAE3-AD1DCD61F8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A9C" w:rsidRDefault="000E3A9C">
      <w:pPr>
        <w:spacing w:after="0" w:line="240" w:lineRule="auto"/>
      </w:pPr>
      <w:r>
        <w:separator/>
      </w:r>
    </w:p>
  </w:footnote>
  <w:footnote w:type="continuationSeparator" w:id="0">
    <w:p w:rsidR="000E3A9C" w:rsidRDefault="000E3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14CE" w:rsidRDefault="007F14CE">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14CE" w:rsidRDefault="009159E1" w:rsidP="009169D0">
    <w:pPr>
      <w:tabs>
        <w:tab w:val="center" w:pos="4536"/>
        <w:tab w:val="right" w:pos="9072"/>
      </w:tabs>
      <w:spacing w:after="0" w:line="240" w:lineRule="auto"/>
      <w:jc w:val="center"/>
    </w:pPr>
    <w:r>
      <w:rPr>
        <w:noProof/>
      </w:rPr>
      <w:drawing>
        <wp:inline distT="0" distB="0" distL="0" distR="0">
          <wp:extent cx="5760720" cy="863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a Dydaktyczna Historia, Historia i Kultura Żydów, History of Ancient Mediterranean Civilizations (8) (1).png"/>
                  <pic:cNvPicPr/>
                </pic:nvPicPr>
                <pic:blipFill>
                  <a:blip r:embed="rId1">
                    <a:extLst>
                      <a:ext uri="{28A0092B-C50C-407E-A947-70E740481C1C}">
                        <a14:useLocalDpi xmlns:a14="http://schemas.microsoft.com/office/drawing/2010/main" val="0"/>
                      </a:ext>
                    </a:extLst>
                  </a:blip>
                  <a:stretch>
                    <a:fillRect/>
                  </a:stretch>
                </pic:blipFill>
                <pic:spPr>
                  <a:xfrm>
                    <a:off x="0" y="0"/>
                    <a:ext cx="5760720" cy="86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649FC"/>
    <w:multiLevelType w:val="multilevel"/>
    <w:tmpl w:val="1854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45CC0"/>
    <w:multiLevelType w:val="multilevel"/>
    <w:tmpl w:val="D49E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16006"/>
    <w:multiLevelType w:val="multilevel"/>
    <w:tmpl w:val="0A163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FE0822"/>
    <w:multiLevelType w:val="multilevel"/>
    <w:tmpl w:val="7082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61FFE"/>
    <w:multiLevelType w:val="multilevel"/>
    <w:tmpl w:val="1024B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1F5D0E"/>
    <w:multiLevelType w:val="multilevel"/>
    <w:tmpl w:val="532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9832AB"/>
    <w:multiLevelType w:val="multilevel"/>
    <w:tmpl w:val="FED4A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066AFB"/>
    <w:multiLevelType w:val="multilevel"/>
    <w:tmpl w:val="C6FC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216FEC"/>
    <w:multiLevelType w:val="multilevel"/>
    <w:tmpl w:val="124E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6415E5"/>
    <w:multiLevelType w:val="multilevel"/>
    <w:tmpl w:val="57549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186CDC"/>
    <w:multiLevelType w:val="multilevel"/>
    <w:tmpl w:val="2B00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EA7B1F"/>
    <w:multiLevelType w:val="multilevel"/>
    <w:tmpl w:val="6F7E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F754D8"/>
    <w:multiLevelType w:val="multilevel"/>
    <w:tmpl w:val="6C3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044475"/>
    <w:multiLevelType w:val="multilevel"/>
    <w:tmpl w:val="D8B6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637B2A"/>
    <w:multiLevelType w:val="multilevel"/>
    <w:tmpl w:val="99109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7B1503"/>
    <w:multiLevelType w:val="multilevel"/>
    <w:tmpl w:val="87E83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DC424FD"/>
    <w:multiLevelType w:val="multilevel"/>
    <w:tmpl w:val="502A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lvlOverride w:ilvl="0">
      <w:lvl w:ilvl="0">
        <w:numFmt w:val="lowerLetter"/>
        <w:lvlText w:val="%1."/>
        <w:lvlJc w:val="left"/>
      </w:lvl>
    </w:lvlOverride>
  </w:num>
  <w:num w:numId="3">
    <w:abstractNumId w:val="5"/>
  </w:num>
  <w:num w:numId="4">
    <w:abstractNumId w:val="12"/>
  </w:num>
  <w:num w:numId="5">
    <w:abstractNumId w:val="13"/>
  </w:num>
  <w:num w:numId="6">
    <w:abstractNumId w:val="14"/>
  </w:num>
  <w:num w:numId="7">
    <w:abstractNumId w:val="3"/>
  </w:num>
  <w:num w:numId="8">
    <w:abstractNumId w:val="8"/>
  </w:num>
  <w:num w:numId="9">
    <w:abstractNumId w:val="2"/>
  </w:num>
  <w:num w:numId="10">
    <w:abstractNumId w:val="10"/>
  </w:num>
  <w:num w:numId="11">
    <w:abstractNumId w:val="11"/>
  </w:num>
  <w:num w:numId="12">
    <w:abstractNumId w:val="6"/>
  </w:num>
  <w:num w:numId="13">
    <w:abstractNumId w:val="16"/>
  </w:num>
  <w:num w:numId="14">
    <w:abstractNumId w:val="0"/>
  </w:num>
  <w:num w:numId="15">
    <w:abstractNumId w:val="9"/>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4CE"/>
    <w:rsid w:val="00094545"/>
    <w:rsid w:val="000E3A9C"/>
    <w:rsid w:val="001203F5"/>
    <w:rsid w:val="002854C0"/>
    <w:rsid w:val="00323008"/>
    <w:rsid w:val="005321D0"/>
    <w:rsid w:val="00632442"/>
    <w:rsid w:val="007F14CE"/>
    <w:rsid w:val="009159E1"/>
    <w:rsid w:val="009169D0"/>
    <w:rsid w:val="009934DB"/>
    <w:rsid w:val="009E0921"/>
    <w:rsid w:val="00BD77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D1BB7D-9F80-4388-ABD3-15995A519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agwek">
    <w:name w:val="header"/>
    <w:link w:val="NagwekZnak"/>
    <w:uiPriority w:val="99"/>
    <w:unhideWhenUsed/>
    <w:rsid w:val="00986E1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6E15"/>
  </w:style>
  <w:style w:type="paragraph" w:styleId="Stopka">
    <w:name w:val="footer"/>
    <w:link w:val="StopkaZnak"/>
    <w:uiPriority w:val="99"/>
    <w:unhideWhenUsed/>
    <w:rsid w:val="00986E1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6E15"/>
  </w:style>
  <w:style w:type="paragraph" w:styleId="Tekstdymka">
    <w:name w:val="Balloon Text"/>
    <w:link w:val="TekstdymkaZnak"/>
    <w:uiPriority w:val="99"/>
    <w:semiHidden/>
    <w:unhideWhenUsed/>
    <w:rsid w:val="00120E5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20E51"/>
    <w:rPr>
      <w:rFonts w:ascii="Tahoma" w:hAnsi="Tahoma" w:cs="Tahoma"/>
      <w:sz w:val="16"/>
      <w:szCs w:val="16"/>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5"/>
    <w:tblPr>
      <w:tblStyleRowBandSize w:val="1"/>
      <w:tblStyleColBandSize w:val="1"/>
      <w:tblCellMar>
        <w:top w:w="100" w:type="dxa"/>
        <w:left w:w="100" w:type="dxa"/>
        <w:bottom w:w="100" w:type="dxa"/>
        <w:right w:w="100"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tblPr>
      <w:tblStyleRowBandSize w:val="1"/>
      <w:tblStyleColBandSize w:val="1"/>
      <w:tblCellMar>
        <w:top w:w="100" w:type="dxa"/>
        <w:left w:w="100" w:type="dxa"/>
        <w:bottom w:w="100" w:type="dxa"/>
        <w:right w:w="100" w:type="dxa"/>
      </w:tblCellMar>
    </w:tblPr>
  </w:style>
  <w:style w:type="table" w:customStyle="1" w:styleId="a8">
    <w:basedOn w:val="TableNormal5"/>
    <w:tblPr>
      <w:tblStyleRowBandSize w:val="1"/>
      <w:tblStyleColBandSize w:val="1"/>
      <w:tblCellMar>
        <w:top w:w="100" w:type="dxa"/>
        <w:left w:w="100" w:type="dxa"/>
        <w:bottom w:w="100" w:type="dxa"/>
        <w:right w:w="100" w:type="dxa"/>
      </w:tblCellMar>
    </w:tblPr>
  </w:style>
  <w:style w:type="table" w:customStyle="1" w:styleId="a9">
    <w:basedOn w:val="TableNormal5"/>
    <w:tblPr>
      <w:tblStyleRowBandSize w:val="1"/>
      <w:tblStyleColBandSize w:val="1"/>
      <w:tblCellMar>
        <w:top w:w="100" w:type="dxa"/>
        <w:left w:w="100" w:type="dxa"/>
        <w:bottom w:w="100" w:type="dxa"/>
        <w:right w:w="100" w:type="dxa"/>
      </w:tblCellMar>
    </w:tblPr>
  </w:style>
  <w:style w:type="table" w:customStyle="1" w:styleId="aa">
    <w:basedOn w:val="TableNormal5"/>
    <w:tblPr>
      <w:tblStyleRowBandSize w:val="1"/>
      <w:tblStyleColBandSize w:val="1"/>
      <w:tblCellMar>
        <w:top w:w="100" w:type="dxa"/>
        <w:left w:w="100" w:type="dxa"/>
        <w:bottom w:w="100" w:type="dxa"/>
        <w:right w:w="100" w:type="dxa"/>
      </w:tblCellMar>
    </w:tblPr>
  </w:style>
  <w:style w:type="table" w:customStyle="1" w:styleId="ab">
    <w:basedOn w:val="TableNormal5"/>
    <w:tblPr>
      <w:tblStyleRowBandSize w:val="1"/>
      <w:tblStyleColBandSize w:val="1"/>
      <w:tblCellMar>
        <w:top w:w="100" w:type="dxa"/>
        <w:left w:w="100" w:type="dxa"/>
        <w:bottom w:w="100" w:type="dxa"/>
        <w:right w:w="100" w:type="dxa"/>
      </w:tblCellMar>
    </w:tblPr>
  </w:style>
  <w:style w:type="table" w:customStyle="1" w:styleId="ac">
    <w:basedOn w:val="TableNormal5"/>
    <w:tblPr>
      <w:tblStyleRowBandSize w:val="1"/>
      <w:tblStyleColBandSize w:val="1"/>
      <w:tblCellMar>
        <w:top w:w="100" w:type="dxa"/>
        <w:left w:w="100" w:type="dxa"/>
        <w:bottom w:w="100" w:type="dxa"/>
        <w:right w:w="100" w:type="dxa"/>
      </w:tblCellMar>
    </w:tblPr>
  </w:style>
  <w:style w:type="table" w:customStyle="1" w:styleId="ad">
    <w:basedOn w:val="TableNormal5"/>
    <w:tblPr>
      <w:tblStyleRowBandSize w:val="1"/>
      <w:tblStyleColBandSize w:val="1"/>
      <w:tblCellMar>
        <w:top w:w="100" w:type="dxa"/>
        <w:left w:w="100" w:type="dxa"/>
        <w:bottom w:w="100" w:type="dxa"/>
        <w:right w:w="100" w:type="dxa"/>
      </w:tblCellMar>
    </w:tblPr>
  </w:style>
  <w:style w:type="table" w:customStyle="1" w:styleId="ae">
    <w:basedOn w:val="TableNormal5"/>
    <w:tblPr>
      <w:tblStyleRowBandSize w:val="1"/>
      <w:tblStyleColBandSize w:val="1"/>
      <w:tblCellMar>
        <w:top w:w="100" w:type="dxa"/>
        <w:left w:w="100" w:type="dxa"/>
        <w:bottom w:w="100" w:type="dxa"/>
        <w:right w:w="100" w:type="dxa"/>
      </w:tblCellMar>
    </w:tblPr>
  </w:style>
  <w:style w:type="table" w:customStyle="1" w:styleId="af">
    <w:basedOn w:val="TableNormal5"/>
    <w:tblPr>
      <w:tblStyleRowBandSize w:val="1"/>
      <w:tblStyleColBandSize w:val="1"/>
      <w:tblCellMar>
        <w:top w:w="100" w:type="dxa"/>
        <w:left w:w="100" w:type="dxa"/>
        <w:bottom w:w="100" w:type="dxa"/>
        <w:right w:w="100" w:type="dxa"/>
      </w:tblCellMar>
    </w:tblPr>
  </w:style>
  <w:style w:type="table" w:styleId="Tabela-Siatka">
    <w:name w:val="Table Grid"/>
    <w:basedOn w:val="Standardowy"/>
    <w:uiPriority w:val="39"/>
    <w:rsid w:val="000E0F4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paragraph" w:customStyle="1" w:styleId="Default">
    <w:name w:val="Default"/>
    <w:rsid w:val="004F430B"/>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NormalnyWeb">
    <w:name w:val="Normal (Web)"/>
    <w:basedOn w:val="Normalny"/>
    <w:uiPriority w:val="99"/>
    <w:semiHidden/>
    <w:unhideWhenUsed/>
    <w:rsid w:val="002854C0"/>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apple-tab-span">
    <w:name w:val="apple-tab-span"/>
    <w:basedOn w:val="Domylnaczcionkaakapitu"/>
    <w:rsid w:val="00285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5404">
      <w:bodyDiv w:val="1"/>
      <w:marLeft w:val="0"/>
      <w:marRight w:val="0"/>
      <w:marTop w:val="0"/>
      <w:marBottom w:val="0"/>
      <w:divBdr>
        <w:top w:val="none" w:sz="0" w:space="0" w:color="auto"/>
        <w:left w:val="none" w:sz="0" w:space="0" w:color="auto"/>
        <w:bottom w:val="none" w:sz="0" w:space="0" w:color="auto"/>
        <w:right w:val="none" w:sz="0" w:space="0" w:color="auto"/>
      </w:divBdr>
    </w:div>
    <w:div w:id="532885335">
      <w:bodyDiv w:val="1"/>
      <w:marLeft w:val="0"/>
      <w:marRight w:val="0"/>
      <w:marTop w:val="0"/>
      <w:marBottom w:val="0"/>
      <w:divBdr>
        <w:top w:val="none" w:sz="0" w:space="0" w:color="auto"/>
        <w:left w:val="none" w:sz="0" w:space="0" w:color="auto"/>
        <w:bottom w:val="none" w:sz="0" w:space="0" w:color="auto"/>
        <w:right w:val="none" w:sz="0" w:space="0" w:color="auto"/>
      </w:divBdr>
    </w:div>
    <w:div w:id="1037776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6XOzDcO+UTyTwPikKauUHtKBA==">CgMxLjAyDmguOW03YmQybmNqMjA3Mg5oLmhjZTc4MDd1enpnazgAciExUV9MaGYyQlpYcV9ySlk4RFJwMElHMmVaNWo0QkFJdVg=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1373</Words>
  <Characters>8241</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UW</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 Ignatowicz-Bocian</dc:creator>
  <cp:lastModifiedBy>Sebastian Wojcieszko</cp:lastModifiedBy>
  <cp:revision>2</cp:revision>
  <cp:lastPrinted>2026-02-24T08:31:00Z</cp:lastPrinted>
  <dcterms:created xsi:type="dcterms:W3CDTF">2026-02-24T08:45:00Z</dcterms:created>
  <dcterms:modified xsi:type="dcterms:W3CDTF">2026-02-24T08:45:00Z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0x01010058685F537F83D54C9BF3D8C86866C68F</vt:lpwstr>
  </property>
</Properties>
</file>